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D2B75" w14:textId="77777777" w:rsidR="004F46A9" w:rsidRDefault="004F46A9" w:rsidP="00F054EC">
      <w:pPr>
        <w:spacing w:after="0" w:line="240" w:lineRule="auto"/>
        <w:jc w:val="center"/>
        <w:rPr>
          <w:b/>
          <w:bCs/>
          <w:sz w:val="28"/>
          <w:szCs w:val="28"/>
          <w:u w:val="single"/>
        </w:rPr>
      </w:pPr>
    </w:p>
    <w:p w14:paraId="27EF49A7" w14:textId="77777777" w:rsidR="004F46A9" w:rsidRPr="00D6052D" w:rsidRDefault="004F46A9" w:rsidP="00D6052D">
      <w:pPr>
        <w:pStyle w:val="Heading1"/>
        <w:tabs>
          <w:tab w:val="left" w:pos="5931"/>
        </w:tabs>
        <w:spacing w:before="0" w:line="240" w:lineRule="auto"/>
        <w:jc w:val="center"/>
        <w:rPr>
          <w:rFonts w:ascii="Calibri" w:hAnsi="Calibri"/>
          <w:color w:val="auto"/>
          <w:sz w:val="28"/>
          <w:szCs w:val="28"/>
        </w:rPr>
      </w:pPr>
      <w:bookmarkStart w:id="0" w:name="_Toc392837367"/>
      <w:r w:rsidRPr="00D6052D">
        <w:rPr>
          <w:rFonts w:ascii="Calibri" w:hAnsi="Calibri"/>
          <w:color w:val="auto"/>
          <w:sz w:val="28"/>
          <w:szCs w:val="28"/>
        </w:rPr>
        <w:t>Table of Contents</w:t>
      </w:r>
    </w:p>
    <w:p w14:paraId="21E94537" w14:textId="77777777" w:rsidR="004F46A9" w:rsidRPr="00BD7268" w:rsidRDefault="004F46A9" w:rsidP="004F46A9">
      <w:pPr>
        <w:pStyle w:val="Heading1"/>
        <w:tabs>
          <w:tab w:val="left" w:pos="5931"/>
        </w:tabs>
        <w:spacing w:before="0" w:line="240" w:lineRule="auto"/>
        <w:rPr>
          <w:rFonts w:ascii="Calibri" w:hAnsi="Calibri"/>
          <w:color w:val="auto"/>
          <w:sz w:val="24"/>
        </w:rPr>
      </w:pPr>
    </w:p>
    <w:p w14:paraId="0D1115A4" w14:textId="77777777" w:rsidR="004F46A9" w:rsidRPr="00380C4B" w:rsidRDefault="004F46A9" w:rsidP="004F46A9">
      <w:pPr>
        <w:pStyle w:val="Heading1"/>
        <w:tabs>
          <w:tab w:val="left" w:pos="5931"/>
        </w:tabs>
        <w:spacing w:before="0" w:line="240" w:lineRule="auto"/>
        <w:rPr>
          <w:rFonts w:ascii="Calibri" w:hAnsi="Calibri"/>
          <w:color w:val="auto"/>
          <w:sz w:val="24"/>
        </w:rPr>
      </w:pPr>
      <w:r w:rsidRPr="00380C4B">
        <w:rPr>
          <w:rFonts w:ascii="Calibri" w:hAnsi="Calibri"/>
          <w:color w:val="auto"/>
          <w:sz w:val="24"/>
        </w:rPr>
        <w:t>Table of Contents</w:t>
      </w:r>
      <w:bookmarkEnd w:id="0"/>
      <w:r w:rsidRPr="00380C4B">
        <w:rPr>
          <w:rFonts w:ascii="Calibri" w:hAnsi="Calibri"/>
          <w:color w:val="auto"/>
          <w:sz w:val="24"/>
        </w:rPr>
        <w:tab/>
      </w:r>
      <w:r w:rsidRPr="00380C4B">
        <w:rPr>
          <w:rFonts w:ascii="Calibri" w:hAnsi="Calibri"/>
          <w:color w:val="auto"/>
          <w:sz w:val="24"/>
        </w:rPr>
        <w:tab/>
      </w:r>
      <w:r w:rsidRPr="00380C4B">
        <w:rPr>
          <w:rFonts w:ascii="Calibri" w:hAnsi="Calibri"/>
          <w:color w:val="auto"/>
          <w:sz w:val="24"/>
        </w:rPr>
        <w:tab/>
      </w:r>
      <w:r w:rsidRPr="00380C4B">
        <w:rPr>
          <w:rFonts w:ascii="Calibri" w:hAnsi="Calibri"/>
          <w:color w:val="auto"/>
          <w:sz w:val="24"/>
        </w:rPr>
        <w:tab/>
      </w:r>
      <w:r w:rsidRPr="00380C4B">
        <w:rPr>
          <w:rFonts w:ascii="Calibri" w:hAnsi="Calibri"/>
          <w:color w:val="auto"/>
          <w:sz w:val="24"/>
        </w:rPr>
        <w:tab/>
        <w:t>1</w:t>
      </w:r>
    </w:p>
    <w:p w14:paraId="6377F311" w14:textId="77777777" w:rsidR="004F46A9" w:rsidRPr="00380C4B" w:rsidRDefault="004F46A9" w:rsidP="004F46A9">
      <w:pPr>
        <w:spacing w:after="0" w:line="240" w:lineRule="auto"/>
        <w:rPr>
          <w:rFonts w:ascii="Calibri" w:hAnsi="Calibri"/>
        </w:rPr>
      </w:pPr>
    </w:p>
    <w:p w14:paraId="0BB4BFC0" w14:textId="40836057" w:rsidR="004F46A9" w:rsidRPr="00380C4B" w:rsidRDefault="004F46A9" w:rsidP="004F46A9">
      <w:pPr>
        <w:spacing w:after="0" w:line="240" w:lineRule="auto"/>
        <w:rPr>
          <w:rFonts w:ascii="Calibri" w:hAnsi="Calibri"/>
        </w:rPr>
      </w:pPr>
      <w:r w:rsidRPr="00380C4B">
        <w:rPr>
          <w:rFonts w:ascii="Calibri" w:eastAsia="Times New Roman" w:hAnsi="Calibri"/>
          <w:b/>
          <w:bCs/>
        </w:rPr>
        <w:t>Missing Documentation</w:t>
      </w:r>
      <w:r w:rsidRPr="00380C4B">
        <w:rPr>
          <w:rFonts w:ascii="Calibri" w:hAnsi="Calibri"/>
        </w:rPr>
        <w:tab/>
      </w:r>
      <w:r w:rsidRPr="00380C4B">
        <w:rPr>
          <w:rFonts w:ascii="Calibri" w:hAnsi="Calibri"/>
        </w:rPr>
        <w:tab/>
      </w:r>
      <w:r w:rsidRPr="00380C4B">
        <w:rPr>
          <w:rFonts w:ascii="Calibri" w:hAnsi="Calibri"/>
        </w:rPr>
        <w:tab/>
      </w:r>
      <w:r w:rsidRPr="00380C4B">
        <w:rPr>
          <w:rFonts w:ascii="Calibri" w:hAnsi="Calibri"/>
        </w:rPr>
        <w:tab/>
      </w:r>
      <w:r w:rsidRPr="00380C4B">
        <w:rPr>
          <w:rFonts w:ascii="Calibri" w:hAnsi="Calibri"/>
        </w:rPr>
        <w:tab/>
      </w:r>
      <w:r w:rsidRPr="00380C4B">
        <w:rPr>
          <w:rFonts w:ascii="Calibri" w:hAnsi="Calibri"/>
        </w:rPr>
        <w:tab/>
      </w:r>
      <w:r w:rsidRPr="00380C4B">
        <w:rPr>
          <w:rFonts w:ascii="Calibri" w:hAnsi="Calibri"/>
        </w:rPr>
        <w:tab/>
      </w:r>
      <w:r w:rsidRPr="00380C4B">
        <w:rPr>
          <w:rFonts w:ascii="Calibri" w:hAnsi="Calibri"/>
        </w:rPr>
        <w:tab/>
      </w:r>
      <w:r w:rsidRPr="00380C4B">
        <w:rPr>
          <w:rFonts w:ascii="Calibri" w:hAnsi="Calibri"/>
        </w:rPr>
        <w:tab/>
      </w:r>
      <w:r w:rsidRPr="00380C4B">
        <w:rPr>
          <w:rFonts w:ascii="Calibri" w:eastAsia="Times New Roman" w:hAnsi="Calibri"/>
          <w:b/>
          <w:bCs/>
        </w:rPr>
        <w:t>2</w:t>
      </w:r>
    </w:p>
    <w:p w14:paraId="16A3F1AA" w14:textId="77777777" w:rsidR="004F46A9" w:rsidRPr="00380C4B" w:rsidRDefault="004F46A9" w:rsidP="004F46A9">
      <w:pPr>
        <w:spacing w:after="0" w:line="240" w:lineRule="auto"/>
        <w:rPr>
          <w:rFonts w:ascii="Calibri" w:eastAsia="Times New Roman" w:hAnsi="Calibri"/>
          <w:b/>
          <w:bCs/>
        </w:rPr>
      </w:pPr>
    </w:p>
    <w:p w14:paraId="46E2DE7B" w14:textId="50137CB4" w:rsidR="004F46A9" w:rsidRPr="00380C4B" w:rsidRDefault="004F46A9" w:rsidP="004F46A9">
      <w:pPr>
        <w:spacing w:after="0" w:line="240" w:lineRule="auto"/>
        <w:rPr>
          <w:rFonts w:ascii="Calibri" w:eastAsia="Times New Roman" w:hAnsi="Calibri"/>
          <w:b/>
          <w:bCs/>
        </w:rPr>
      </w:pPr>
      <w:r w:rsidRPr="00380C4B">
        <w:rPr>
          <w:rFonts w:ascii="Calibri" w:eastAsia="Times New Roman" w:hAnsi="Calibri"/>
          <w:b/>
          <w:bCs/>
        </w:rPr>
        <w:t>Deficiency Report</w:t>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t>3</w:t>
      </w:r>
    </w:p>
    <w:p w14:paraId="43FC224D" w14:textId="77777777" w:rsidR="004F46A9" w:rsidRPr="00380C4B" w:rsidRDefault="004F46A9" w:rsidP="004F46A9">
      <w:pPr>
        <w:spacing w:after="0" w:line="240" w:lineRule="auto"/>
        <w:rPr>
          <w:rFonts w:ascii="Calibri" w:eastAsia="Times New Roman" w:hAnsi="Calibri"/>
          <w:b/>
          <w:bCs/>
        </w:rPr>
      </w:pPr>
    </w:p>
    <w:p w14:paraId="721CC5F5" w14:textId="636EC9DD" w:rsidR="004F46A9" w:rsidRPr="00380C4B" w:rsidRDefault="004F46A9" w:rsidP="004F46A9">
      <w:pPr>
        <w:spacing w:after="0" w:line="240" w:lineRule="auto"/>
        <w:rPr>
          <w:rFonts w:ascii="Calibri" w:eastAsia="Times New Roman" w:hAnsi="Calibri"/>
          <w:b/>
          <w:bCs/>
        </w:rPr>
      </w:pPr>
      <w:r w:rsidRPr="00380C4B">
        <w:rPr>
          <w:rFonts w:ascii="Calibri" w:eastAsia="Times New Roman" w:hAnsi="Calibri"/>
          <w:b/>
          <w:bCs/>
        </w:rPr>
        <w:t>Final Report</w:t>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t>4</w:t>
      </w:r>
    </w:p>
    <w:p w14:paraId="249038F6" w14:textId="2C431C98" w:rsidR="004F46A9" w:rsidRPr="00380C4B" w:rsidRDefault="004F46A9" w:rsidP="004F46A9">
      <w:pPr>
        <w:spacing w:after="0" w:line="240" w:lineRule="auto"/>
        <w:rPr>
          <w:rFonts w:ascii="Calibri" w:eastAsia="Times New Roman" w:hAnsi="Calibri"/>
          <w:b/>
          <w:bCs/>
        </w:rPr>
      </w:pPr>
      <w:r w:rsidRPr="00380C4B">
        <w:rPr>
          <w:rFonts w:ascii="Calibri" w:hAnsi="Calibri"/>
        </w:rPr>
        <w:tab/>
      </w:r>
    </w:p>
    <w:p w14:paraId="4BE5FD99" w14:textId="3D84827D" w:rsidR="004F46A9" w:rsidRPr="00380C4B" w:rsidRDefault="004F46A9" w:rsidP="004F46A9">
      <w:pPr>
        <w:spacing w:after="0" w:line="240" w:lineRule="auto"/>
        <w:rPr>
          <w:rFonts w:ascii="Calibri" w:hAnsi="Calibri"/>
        </w:rPr>
      </w:pPr>
      <w:r w:rsidRPr="00380C4B">
        <w:rPr>
          <w:rFonts w:ascii="Calibri" w:eastAsia="Times New Roman" w:hAnsi="Calibri"/>
          <w:b/>
          <w:bCs/>
        </w:rPr>
        <w:t>Remittance Device</w:t>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00380C4B">
        <w:rPr>
          <w:rFonts w:ascii="Calibri" w:eastAsia="Times New Roman" w:hAnsi="Calibri"/>
          <w:b/>
          <w:bCs/>
        </w:rPr>
        <w:t>5</w:t>
      </w:r>
    </w:p>
    <w:p w14:paraId="0B2E4FFD" w14:textId="77777777" w:rsidR="004F46A9" w:rsidRPr="00380C4B" w:rsidRDefault="004F46A9" w:rsidP="004F46A9">
      <w:pPr>
        <w:spacing w:after="0" w:line="240" w:lineRule="auto"/>
        <w:rPr>
          <w:rFonts w:ascii="Calibri" w:eastAsia="Times New Roman" w:hAnsi="Calibri"/>
          <w:b/>
          <w:bCs/>
        </w:rPr>
      </w:pPr>
    </w:p>
    <w:p w14:paraId="0ABF5855" w14:textId="512C683F" w:rsidR="004F46A9" w:rsidRPr="00380C4B" w:rsidRDefault="004F46A9" w:rsidP="004F46A9">
      <w:pPr>
        <w:spacing w:after="0" w:line="240" w:lineRule="auto"/>
        <w:rPr>
          <w:rFonts w:ascii="Calibri" w:hAnsi="Calibri"/>
        </w:rPr>
      </w:pPr>
      <w:r w:rsidRPr="00380C4B">
        <w:rPr>
          <w:rFonts w:ascii="Calibri" w:eastAsia="Times New Roman" w:hAnsi="Calibri"/>
          <w:b/>
          <w:bCs/>
        </w:rPr>
        <w:t>Closure Letter &amp; Survey</w:t>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r>
      <w:r w:rsidRPr="00380C4B">
        <w:rPr>
          <w:rFonts w:ascii="Calibri" w:eastAsia="Times New Roman" w:hAnsi="Calibri"/>
          <w:b/>
          <w:bCs/>
        </w:rPr>
        <w:tab/>
        <w:t>6</w:t>
      </w:r>
    </w:p>
    <w:p w14:paraId="2BE9D9E1" w14:textId="77777777" w:rsidR="004F46A9" w:rsidRDefault="004F46A9" w:rsidP="00F054EC">
      <w:pPr>
        <w:spacing w:after="0" w:line="240" w:lineRule="auto"/>
        <w:jc w:val="center"/>
        <w:rPr>
          <w:b/>
          <w:bCs/>
          <w:sz w:val="28"/>
          <w:szCs w:val="28"/>
          <w:u w:val="single"/>
        </w:rPr>
      </w:pPr>
    </w:p>
    <w:p w14:paraId="69812329" w14:textId="77777777" w:rsidR="004F46A9" w:rsidRDefault="004F46A9" w:rsidP="00F054EC">
      <w:pPr>
        <w:spacing w:after="0" w:line="240" w:lineRule="auto"/>
        <w:jc w:val="center"/>
        <w:rPr>
          <w:b/>
          <w:bCs/>
          <w:sz w:val="28"/>
          <w:szCs w:val="28"/>
          <w:u w:val="single"/>
        </w:rPr>
      </w:pPr>
    </w:p>
    <w:p w14:paraId="12F23A6E" w14:textId="77777777" w:rsidR="004F46A9" w:rsidRDefault="004F46A9" w:rsidP="00F054EC">
      <w:pPr>
        <w:spacing w:after="0" w:line="240" w:lineRule="auto"/>
        <w:jc w:val="center"/>
        <w:rPr>
          <w:b/>
          <w:bCs/>
          <w:sz w:val="28"/>
          <w:szCs w:val="28"/>
          <w:u w:val="single"/>
        </w:rPr>
      </w:pPr>
    </w:p>
    <w:p w14:paraId="4503B3BD" w14:textId="77777777" w:rsidR="004F46A9" w:rsidRDefault="004F46A9" w:rsidP="00F054EC">
      <w:pPr>
        <w:spacing w:after="0" w:line="240" w:lineRule="auto"/>
        <w:jc w:val="center"/>
        <w:rPr>
          <w:b/>
          <w:bCs/>
          <w:sz w:val="28"/>
          <w:szCs w:val="28"/>
          <w:u w:val="single"/>
        </w:rPr>
      </w:pPr>
    </w:p>
    <w:p w14:paraId="0D948836" w14:textId="77777777" w:rsidR="004F46A9" w:rsidRDefault="004F46A9" w:rsidP="00F054EC">
      <w:pPr>
        <w:spacing w:after="0" w:line="240" w:lineRule="auto"/>
        <w:jc w:val="center"/>
        <w:rPr>
          <w:b/>
          <w:bCs/>
          <w:sz w:val="28"/>
          <w:szCs w:val="28"/>
          <w:u w:val="single"/>
        </w:rPr>
      </w:pPr>
    </w:p>
    <w:p w14:paraId="50E6BB7A" w14:textId="77777777" w:rsidR="004F46A9" w:rsidRDefault="004F46A9" w:rsidP="00F054EC">
      <w:pPr>
        <w:spacing w:after="0" w:line="240" w:lineRule="auto"/>
        <w:jc w:val="center"/>
        <w:rPr>
          <w:b/>
          <w:bCs/>
          <w:sz w:val="28"/>
          <w:szCs w:val="28"/>
          <w:u w:val="single"/>
        </w:rPr>
      </w:pPr>
    </w:p>
    <w:p w14:paraId="78C28B40" w14:textId="77777777" w:rsidR="004F46A9" w:rsidRDefault="004F46A9" w:rsidP="00F054EC">
      <w:pPr>
        <w:spacing w:after="0" w:line="240" w:lineRule="auto"/>
        <w:jc w:val="center"/>
        <w:rPr>
          <w:b/>
          <w:bCs/>
          <w:sz w:val="28"/>
          <w:szCs w:val="28"/>
          <w:u w:val="single"/>
        </w:rPr>
      </w:pPr>
    </w:p>
    <w:p w14:paraId="71EA7F98" w14:textId="77777777" w:rsidR="004F46A9" w:rsidRDefault="004F46A9" w:rsidP="00F054EC">
      <w:pPr>
        <w:spacing w:after="0" w:line="240" w:lineRule="auto"/>
        <w:jc w:val="center"/>
        <w:rPr>
          <w:b/>
          <w:bCs/>
          <w:sz w:val="28"/>
          <w:szCs w:val="28"/>
          <w:u w:val="single"/>
        </w:rPr>
      </w:pPr>
    </w:p>
    <w:p w14:paraId="15FA8044" w14:textId="77777777" w:rsidR="004F46A9" w:rsidRDefault="004F46A9" w:rsidP="00F054EC">
      <w:pPr>
        <w:spacing w:after="0" w:line="240" w:lineRule="auto"/>
        <w:jc w:val="center"/>
        <w:rPr>
          <w:b/>
          <w:bCs/>
          <w:sz w:val="28"/>
          <w:szCs w:val="28"/>
          <w:u w:val="single"/>
        </w:rPr>
      </w:pPr>
    </w:p>
    <w:p w14:paraId="0C9011AF" w14:textId="77777777" w:rsidR="004F46A9" w:rsidRDefault="004F46A9" w:rsidP="00F054EC">
      <w:pPr>
        <w:spacing w:after="0" w:line="240" w:lineRule="auto"/>
        <w:jc w:val="center"/>
        <w:rPr>
          <w:b/>
          <w:bCs/>
          <w:sz w:val="28"/>
          <w:szCs w:val="28"/>
          <w:u w:val="single"/>
        </w:rPr>
      </w:pPr>
    </w:p>
    <w:p w14:paraId="2ABFF73B" w14:textId="77777777" w:rsidR="004F46A9" w:rsidRDefault="004F46A9" w:rsidP="00F054EC">
      <w:pPr>
        <w:spacing w:after="0" w:line="240" w:lineRule="auto"/>
        <w:jc w:val="center"/>
        <w:rPr>
          <w:b/>
          <w:bCs/>
          <w:sz w:val="28"/>
          <w:szCs w:val="28"/>
          <w:u w:val="single"/>
        </w:rPr>
      </w:pPr>
    </w:p>
    <w:p w14:paraId="382566B9" w14:textId="77777777" w:rsidR="004F46A9" w:rsidRDefault="004F46A9" w:rsidP="00F054EC">
      <w:pPr>
        <w:spacing w:after="0" w:line="240" w:lineRule="auto"/>
        <w:jc w:val="center"/>
        <w:rPr>
          <w:b/>
          <w:bCs/>
          <w:sz w:val="28"/>
          <w:szCs w:val="28"/>
          <w:u w:val="single"/>
        </w:rPr>
      </w:pPr>
    </w:p>
    <w:p w14:paraId="47779B7E" w14:textId="77777777" w:rsidR="004F46A9" w:rsidRDefault="004F46A9" w:rsidP="00F054EC">
      <w:pPr>
        <w:spacing w:after="0" w:line="240" w:lineRule="auto"/>
        <w:jc w:val="center"/>
        <w:rPr>
          <w:b/>
          <w:bCs/>
          <w:sz w:val="28"/>
          <w:szCs w:val="28"/>
          <w:u w:val="single"/>
        </w:rPr>
      </w:pPr>
    </w:p>
    <w:p w14:paraId="3A7D1DF1" w14:textId="77777777" w:rsidR="004F46A9" w:rsidRDefault="004F46A9" w:rsidP="00F054EC">
      <w:pPr>
        <w:spacing w:after="0" w:line="240" w:lineRule="auto"/>
        <w:jc w:val="center"/>
        <w:rPr>
          <w:b/>
          <w:bCs/>
          <w:sz w:val="28"/>
          <w:szCs w:val="28"/>
          <w:u w:val="single"/>
        </w:rPr>
      </w:pPr>
    </w:p>
    <w:p w14:paraId="2C544399" w14:textId="77777777" w:rsidR="004F46A9" w:rsidRDefault="004F46A9" w:rsidP="00F054EC">
      <w:pPr>
        <w:spacing w:after="0" w:line="240" w:lineRule="auto"/>
        <w:jc w:val="center"/>
        <w:rPr>
          <w:b/>
          <w:bCs/>
          <w:sz w:val="28"/>
          <w:szCs w:val="28"/>
          <w:u w:val="single"/>
        </w:rPr>
      </w:pPr>
    </w:p>
    <w:p w14:paraId="46DE6B90" w14:textId="77777777" w:rsidR="004F46A9" w:rsidRDefault="004F46A9" w:rsidP="00F054EC">
      <w:pPr>
        <w:spacing w:after="0" w:line="240" w:lineRule="auto"/>
        <w:jc w:val="center"/>
        <w:rPr>
          <w:b/>
          <w:bCs/>
          <w:sz w:val="28"/>
          <w:szCs w:val="28"/>
          <w:u w:val="single"/>
        </w:rPr>
      </w:pPr>
    </w:p>
    <w:p w14:paraId="40B4EC69" w14:textId="77777777" w:rsidR="004F46A9" w:rsidRDefault="004F46A9" w:rsidP="00F054EC">
      <w:pPr>
        <w:spacing w:after="0" w:line="240" w:lineRule="auto"/>
        <w:jc w:val="center"/>
        <w:rPr>
          <w:b/>
          <w:bCs/>
          <w:sz w:val="28"/>
          <w:szCs w:val="28"/>
          <w:u w:val="single"/>
        </w:rPr>
      </w:pPr>
    </w:p>
    <w:p w14:paraId="26A0065C" w14:textId="77777777" w:rsidR="004F46A9" w:rsidRDefault="004F46A9" w:rsidP="00F054EC">
      <w:pPr>
        <w:spacing w:after="0" w:line="240" w:lineRule="auto"/>
        <w:jc w:val="center"/>
        <w:rPr>
          <w:b/>
          <w:bCs/>
          <w:sz w:val="28"/>
          <w:szCs w:val="28"/>
          <w:u w:val="single"/>
        </w:rPr>
      </w:pPr>
    </w:p>
    <w:p w14:paraId="56C16EC6" w14:textId="77777777" w:rsidR="004F46A9" w:rsidRDefault="004F46A9" w:rsidP="00F054EC">
      <w:pPr>
        <w:spacing w:after="0" w:line="240" w:lineRule="auto"/>
        <w:jc w:val="center"/>
        <w:rPr>
          <w:b/>
          <w:bCs/>
          <w:sz w:val="28"/>
          <w:szCs w:val="28"/>
          <w:u w:val="single"/>
        </w:rPr>
      </w:pPr>
    </w:p>
    <w:p w14:paraId="497B2EB3" w14:textId="77777777" w:rsidR="004F46A9" w:rsidRDefault="004F46A9" w:rsidP="00F054EC">
      <w:pPr>
        <w:spacing w:after="0" w:line="240" w:lineRule="auto"/>
        <w:jc w:val="center"/>
        <w:rPr>
          <w:b/>
          <w:bCs/>
          <w:sz w:val="28"/>
          <w:szCs w:val="28"/>
          <w:u w:val="single"/>
        </w:rPr>
      </w:pPr>
    </w:p>
    <w:p w14:paraId="5350935A" w14:textId="77777777" w:rsidR="004F46A9" w:rsidRDefault="004F46A9" w:rsidP="00F054EC">
      <w:pPr>
        <w:spacing w:after="0" w:line="240" w:lineRule="auto"/>
        <w:jc w:val="center"/>
        <w:rPr>
          <w:b/>
          <w:bCs/>
          <w:sz w:val="28"/>
          <w:szCs w:val="28"/>
          <w:u w:val="single"/>
        </w:rPr>
      </w:pPr>
    </w:p>
    <w:p w14:paraId="6FD3C75A" w14:textId="77777777" w:rsidR="004F46A9" w:rsidRDefault="004F46A9" w:rsidP="00F054EC">
      <w:pPr>
        <w:spacing w:after="0" w:line="240" w:lineRule="auto"/>
        <w:jc w:val="center"/>
        <w:rPr>
          <w:b/>
          <w:bCs/>
          <w:sz w:val="28"/>
          <w:szCs w:val="28"/>
          <w:u w:val="single"/>
        </w:rPr>
      </w:pPr>
    </w:p>
    <w:p w14:paraId="02D00FA6" w14:textId="77777777" w:rsidR="004F46A9" w:rsidRDefault="004F46A9" w:rsidP="00F054EC">
      <w:pPr>
        <w:spacing w:after="0" w:line="240" w:lineRule="auto"/>
        <w:jc w:val="center"/>
        <w:rPr>
          <w:b/>
          <w:bCs/>
          <w:sz w:val="28"/>
          <w:szCs w:val="28"/>
          <w:u w:val="single"/>
        </w:rPr>
      </w:pPr>
    </w:p>
    <w:p w14:paraId="0ECF844A" w14:textId="77777777" w:rsidR="004F46A9" w:rsidRDefault="004F46A9" w:rsidP="00F054EC">
      <w:pPr>
        <w:spacing w:after="0" w:line="240" w:lineRule="auto"/>
        <w:jc w:val="center"/>
        <w:rPr>
          <w:b/>
          <w:bCs/>
          <w:sz w:val="28"/>
          <w:szCs w:val="28"/>
          <w:u w:val="single"/>
        </w:rPr>
      </w:pPr>
    </w:p>
    <w:p w14:paraId="4BC1773F" w14:textId="77777777" w:rsidR="004F46A9" w:rsidRDefault="004F46A9" w:rsidP="00F054EC">
      <w:pPr>
        <w:spacing w:after="0" w:line="240" w:lineRule="auto"/>
        <w:jc w:val="center"/>
        <w:rPr>
          <w:b/>
          <w:bCs/>
          <w:sz w:val="28"/>
          <w:szCs w:val="28"/>
          <w:u w:val="single"/>
        </w:rPr>
      </w:pPr>
    </w:p>
    <w:p w14:paraId="583BB68C" w14:textId="77777777" w:rsidR="004F46A9" w:rsidRDefault="004F46A9" w:rsidP="00F054EC">
      <w:pPr>
        <w:spacing w:after="0" w:line="240" w:lineRule="auto"/>
        <w:jc w:val="center"/>
        <w:rPr>
          <w:b/>
          <w:bCs/>
          <w:sz w:val="28"/>
          <w:szCs w:val="28"/>
          <w:u w:val="single"/>
        </w:rPr>
      </w:pPr>
    </w:p>
    <w:p w14:paraId="38F0BF82" w14:textId="580879F6" w:rsidR="002D49C3" w:rsidRDefault="00F054EC" w:rsidP="00F054EC">
      <w:pPr>
        <w:spacing w:after="0" w:line="240" w:lineRule="auto"/>
        <w:jc w:val="center"/>
        <w:rPr>
          <w:b/>
          <w:bCs/>
          <w:sz w:val="28"/>
          <w:szCs w:val="28"/>
          <w:u w:val="single"/>
        </w:rPr>
      </w:pPr>
      <w:r w:rsidRPr="00F054EC">
        <w:rPr>
          <w:b/>
          <w:bCs/>
          <w:sz w:val="28"/>
          <w:szCs w:val="28"/>
          <w:u w:val="single"/>
        </w:rPr>
        <w:lastRenderedPageBreak/>
        <w:t>Missing Documentation</w:t>
      </w:r>
    </w:p>
    <w:p w14:paraId="100A3758" w14:textId="77777777" w:rsidR="00F054EC" w:rsidRPr="00FE6014" w:rsidRDefault="00F054EC" w:rsidP="00F054EC">
      <w:pPr>
        <w:spacing w:after="0" w:line="240" w:lineRule="auto"/>
        <w:jc w:val="center"/>
        <w:rPr>
          <w:b/>
          <w:bCs/>
          <w:sz w:val="24"/>
          <w:szCs w:val="24"/>
          <w:u w:val="single"/>
        </w:rPr>
      </w:pPr>
    </w:p>
    <w:p w14:paraId="35DE040B" w14:textId="287D43F9" w:rsidR="00F054EC" w:rsidRPr="00D626BF" w:rsidRDefault="00F054EC" w:rsidP="00F054EC">
      <w:pPr>
        <w:widowControl w:val="0"/>
        <w:tabs>
          <w:tab w:val="left" w:pos="-1440"/>
        </w:tabs>
        <w:autoSpaceDE w:val="0"/>
        <w:autoSpaceDN w:val="0"/>
        <w:adjustRightInd w:val="0"/>
        <w:spacing w:after="0" w:line="240" w:lineRule="auto"/>
        <w:ind w:left="144"/>
        <w:outlineLvl w:val="0"/>
        <w:rPr>
          <w:rFonts w:ascii="Calibri" w:eastAsia="Times New Roman" w:hAnsi="Calibri" w:cs="Arial"/>
          <w:b/>
          <w:bCs/>
          <w:sz w:val="24"/>
          <w:szCs w:val="24"/>
          <w:u w:val="single"/>
        </w:rPr>
      </w:pPr>
      <w:r w:rsidRPr="00D626BF">
        <w:rPr>
          <w:rFonts w:ascii="Calibri" w:eastAsia="Times New Roman" w:hAnsi="Calibri" w:cs="Arial"/>
          <w:b/>
          <w:bCs/>
          <w:sz w:val="24"/>
          <w:szCs w:val="24"/>
          <w:u w:val="single"/>
        </w:rPr>
        <w:t>CRRE Reviews</w:t>
      </w:r>
    </w:p>
    <w:p w14:paraId="214DE141" w14:textId="77777777" w:rsidR="00F054EC" w:rsidRPr="00D626BF" w:rsidRDefault="00F054EC" w:rsidP="00F054EC">
      <w:pPr>
        <w:widowControl w:val="0"/>
        <w:tabs>
          <w:tab w:val="left" w:pos="-1440"/>
        </w:tabs>
        <w:autoSpaceDE w:val="0"/>
        <w:autoSpaceDN w:val="0"/>
        <w:adjustRightInd w:val="0"/>
        <w:spacing w:after="0" w:line="240" w:lineRule="auto"/>
        <w:ind w:left="144"/>
        <w:outlineLvl w:val="0"/>
        <w:rPr>
          <w:rFonts w:ascii="Calibri" w:eastAsia="Times New Roman" w:hAnsi="Calibri" w:cs="Arial"/>
          <w:sz w:val="24"/>
          <w:szCs w:val="24"/>
          <w:u w:val="single"/>
        </w:rPr>
      </w:pPr>
    </w:p>
    <w:p w14:paraId="76AD9E89" w14:textId="77777777" w:rsidR="0073582D" w:rsidRPr="00D626BF" w:rsidRDefault="0073582D" w:rsidP="0073582D">
      <w:pPr>
        <w:pStyle w:val="ListParagraph"/>
        <w:numPr>
          <w:ilvl w:val="0"/>
          <w:numId w:val="6"/>
        </w:numPr>
        <w:spacing w:after="0" w:line="240" w:lineRule="auto"/>
        <w:jc w:val="both"/>
        <w:rPr>
          <w:rFonts w:ascii="Calibri" w:hAnsi="Calibri"/>
          <w:sz w:val="24"/>
          <w:szCs w:val="24"/>
        </w:rPr>
      </w:pPr>
      <w:r w:rsidRPr="00D626BF">
        <w:rPr>
          <w:rFonts w:ascii="Calibri" w:eastAsia="Times New Roman" w:hAnsi="Calibri" w:cs="Arial"/>
          <w:sz w:val="24"/>
          <w:szCs w:val="24"/>
        </w:rPr>
        <w:t>Once the files sent by the institution are received via ShareFile, a Compliance Team member will downlo</w:t>
      </w:r>
      <w:r w:rsidRPr="00D626BF">
        <w:rPr>
          <w:rFonts w:ascii="Calibri" w:hAnsi="Calibri"/>
          <w:sz w:val="24"/>
          <w:szCs w:val="24"/>
        </w:rPr>
        <w:t>ad and organize the files. If any missing documents are noted at that time, the institution will be contacted. If any additional information is needed while reviewing the student files, the institution will be contacted.</w:t>
      </w:r>
    </w:p>
    <w:p w14:paraId="7DA7E594" w14:textId="77777777" w:rsidR="0073582D" w:rsidRPr="00D626BF" w:rsidRDefault="0073582D" w:rsidP="0073582D">
      <w:pPr>
        <w:spacing w:after="0" w:line="240" w:lineRule="auto"/>
        <w:jc w:val="both"/>
        <w:rPr>
          <w:rFonts w:ascii="Calibri" w:hAnsi="Calibri"/>
          <w:sz w:val="24"/>
          <w:szCs w:val="24"/>
        </w:rPr>
      </w:pPr>
    </w:p>
    <w:p w14:paraId="245AC692" w14:textId="77777777" w:rsidR="0073582D" w:rsidRPr="00D626BF" w:rsidRDefault="0073582D" w:rsidP="0073582D">
      <w:pPr>
        <w:pStyle w:val="ListParagraph"/>
        <w:numPr>
          <w:ilvl w:val="0"/>
          <w:numId w:val="6"/>
        </w:numPr>
        <w:spacing w:after="0" w:line="240" w:lineRule="auto"/>
        <w:jc w:val="both"/>
        <w:rPr>
          <w:rFonts w:ascii="Calibri" w:hAnsi="Calibri"/>
          <w:sz w:val="24"/>
          <w:szCs w:val="24"/>
        </w:rPr>
      </w:pPr>
      <w:r w:rsidRPr="00D626BF">
        <w:rPr>
          <w:rFonts w:ascii="Calibri" w:hAnsi="Calibri"/>
          <w:sz w:val="24"/>
          <w:szCs w:val="24"/>
        </w:rPr>
        <w:t>The institution will be provided ShareFile upload links throughout the CRRE Process, specifically for the initial transfer of documents and report responses. Additional upload links may be provided if any additional information is requested during the CRRE process.</w:t>
      </w:r>
    </w:p>
    <w:p w14:paraId="6D71EF8B" w14:textId="6CB33102" w:rsidR="00F51860" w:rsidRPr="00D626BF" w:rsidRDefault="00A74FE0"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r w:rsidRPr="00D626BF">
        <w:rPr>
          <w:rFonts w:ascii="Calibri" w:eastAsia="Times New Roman" w:hAnsi="Calibri" w:cs="Arial"/>
          <w:sz w:val="24"/>
          <w:szCs w:val="24"/>
        </w:rPr>
        <w:t xml:space="preserve"> </w:t>
      </w:r>
    </w:p>
    <w:p w14:paraId="316C1D01" w14:textId="77777777" w:rsidR="005E7C28" w:rsidRPr="00D626BF" w:rsidRDefault="005E7C28"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6DADF87E" w14:textId="77777777" w:rsidR="005E7C28" w:rsidRPr="00D626BF" w:rsidRDefault="005E7C28" w:rsidP="005E7C28">
      <w:pPr>
        <w:widowControl w:val="0"/>
        <w:tabs>
          <w:tab w:val="left" w:pos="-1440"/>
        </w:tabs>
        <w:autoSpaceDE w:val="0"/>
        <w:autoSpaceDN w:val="0"/>
        <w:adjustRightInd w:val="0"/>
        <w:spacing w:after="0" w:line="240" w:lineRule="auto"/>
        <w:ind w:left="144"/>
        <w:outlineLvl w:val="0"/>
        <w:rPr>
          <w:rFonts w:ascii="Calibri" w:eastAsia="Times New Roman" w:hAnsi="Calibri" w:cs="Arial"/>
          <w:b/>
          <w:bCs/>
          <w:sz w:val="24"/>
          <w:szCs w:val="24"/>
          <w:u w:val="single"/>
        </w:rPr>
      </w:pPr>
      <w:r w:rsidRPr="00D626BF">
        <w:rPr>
          <w:rFonts w:ascii="Calibri" w:eastAsia="Times New Roman" w:hAnsi="Calibri" w:cs="Arial"/>
          <w:b/>
          <w:bCs/>
          <w:sz w:val="24"/>
          <w:szCs w:val="24"/>
          <w:u w:val="single"/>
        </w:rPr>
        <w:t>On-Site Reviews</w:t>
      </w:r>
    </w:p>
    <w:p w14:paraId="4622ED8A" w14:textId="77777777" w:rsidR="005E7C28" w:rsidRPr="00D626BF" w:rsidRDefault="005E7C28" w:rsidP="005E7C28">
      <w:pPr>
        <w:widowControl w:val="0"/>
        <w:tabs>
          <w:tab w:val="left" w:pos="-1440"/>
        </w:tabs>
        <w:autoSpaceDE w:val="0"/>
        <w:autoSpaceDN w:val="0"/>
        <w:adjustRightInd w:val="0"/>
        <w:spacing w:after="0" w:line="240" w:lineRule="auto"/>
        <w:ind w:left="144"/>
        <w:outlineLvl w:val="0"/>
        <w:rPr>
          <w:rFonts w:ascii="Calibri" w:eastAsia="Times New Roman" w:hAnsi="Calibri" w:cs="Arial"/>
          <w:sz w:val="24"/>
          <w:szCs w:val="24"/>
          <w:u w:val="single"/>
        </w:rPr>
      </w:pPr>
    </w:p>
    <w:p w14:paraId="44FF9309" w14:textId="77777777" w:rsidR="005E7C28" w:rsidRPr="00D626BF" w:rsidRDefault="005E7C28" w:rsidP="005E7C28">
      <w:pPr>
        <w:pStyle w:val="ListParagraph"/>
        <w:widowControl w:val="0"/>
        <w:numPr>
          <w:ilvl w:val="0"/>
          <w:numId w:val="5"/>
        </w:numPr>
        <w:tabs>
          <w:tab w:val="left" w:pos="-1440"/>
        </w:tabs>
        <w:autoSpaceDE w:val="0"/>
        <w:autoSpaceDN w:val="0"/>
        <w:adjustRightInd w:val="0"/>
        <w:spacing w:after="0" w:line="240" w:lineRule="auto"/>
        <w:outlineLvl w:val="0"/>
        <w:rPr>
          <w:rFonts w:ascii="Calibri" w:eastAsia="Times New Roman" w:hAnsi="Calibri" w:cs="Arial"/>
          <w:sz w:val="24"/>
          <w:szCs w:val="24"/>
          <w:u w:val="single"/>
        </w:rPr>
      </w:pPr>
      <w:r w:rsidRPr="00D626BF">
        <w:rPr>
          <w:rFonts w:ascii="Calibri" w:eastAsia="Times New Roman" w:hAnsi="Calibri" w:cs="Arial"/>
          <w:sz w:val="24"/>
          <w:szCs w:val="24"/>
          <w:u w:val="single"/>
        </w:rPr>
        <w:t xml:space="preserve">10 Day Grace Period: </w:t>
      </w:r>
      <w:r w:rsidRPr="00D626BF">
        <w:rPr>
          <w:rFonts w:ascii="Calibri" w:eastAsia="Times New Roman" w:hAnsi="Calibri" w:cs="Arial"/>
          <w:sz w:val="24"/>
          <w:szCs w:val="24"/>
        </w:rPr>
        <w:t xml:space="preserve"> The institution should submit missing documentation within 10 business days of review date.</w:t>
      </w:r>
    </w:p>
    <w:p w14:paraId="1BB89A30" w14:textId="77777777" w:rsidR="005E7C28" w:rsidRPr="00D626BF" w:rsidRDefault="005E7C28" w:rsidP="005E7C2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r w:rsidRPr="00D626BF">
        <w:rPr>
          <w:rFonts w:ascii="Calibri" w:eastAsia="Times New Roman" w:hAnsi="Calibri" w:cs="Arial"/>
          <w:sz w:val="24"/>
          <w:szCs w:val="24"/>
        </w:rPr>
        <w:tab/>
      </w:r>
    </w:p>
    <w:p w14:paraId="13FFD5B8" w14:textId="77777777" w:rsidR="005E7C28" w:rsidRPr="00D626BF" w:rsidRDefault="005E7C28" w:rsidP="005E7C28">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It is the institution’s responsibility to securely provide any missing documentation within the 10-day grace period. Also, as stated on the Missing Documentation list, “This list is not all inclusive, additional missing documents may be discovered during the Compliance Review process. Any additional missing documents will be listed on the reports.” </w:t>
      </w:r>
    </w:p>
    <w:p w14:paraId="58B6A2BF" w14:textId="77777777" w:rsidR="005E7C28" w:rsidRPr="00D626BF" w:rsidRDefault="005E7C28" w:rsidP="005E7C2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718E6E59" w14:textId="77777777" w:rsidR="005E7C28" w:rsidRPr="00D626BF" w:rsidRDefault="005E7C28" w:rsidP="005E7C28">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During the desk review, the Compliance Team might email or call the Primary Contact Person to request additional items to aid in the review process.</w:t>
      </w:r>
    </w:p>
    <w:p w14:paraId="002C3AEE" w14:textId="77777777" w:rsidR="005E7C28" w:rsidRPr="00D626BF" w:rsidRDefault="005E7C28" w:rsidP="005E7C2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3BDD73D5" w14:textId="77777777" w:rsidR="005E7C28" w:rsidRPr="00D626BF" w:rsidRDefault="005E7C28" w:rsidP="005E7C28">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ShareFile should be utilized to send student information to the Compliance Team.</w:t>
      </w:r>
      <w:r w:rsidRPr="00D626BF">
        <w:rPr>
          <w:rFonts w:ascii="Calibri" w:eastAsia="Times New Roman" w:hAnsi="Calibri" w:cs="Arial"/>
          <w:sz w:val="24"/>
          <w:szCs w:val="24"/>
        </w:rPr>
        <w:tab/>
      </w:r>
    </w:p>
    <w:p w14:paraId="39B19523" w14:textId="77777777" w:rsidR="005E7C28" w:rsidRPr="00D626BF" w:rsidRDefault="005E7C28" w:rsidP="005E7C2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263A7E5D" w14:textId="2D0E8BD7"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22179554" w14:textId="7DC88E04"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11FD377D" w14:textId="3A46743A"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3BE5A94A" w14:textId="749C5C03"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2D82E104" w14:textId="10FF2F19"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28BE80FD" w14:textId="2F673883"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25EFC1D3" w14:textId="79EB7305"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58A88FEF" w14:textId="55A6AD3F"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76513987" w14:textId="2518E29C"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46BA4A2C" w14:textId="73BC491B"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194D89D2" w14:textId="4EACFE40"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5DA2C998" w14:textId="491CBF15"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6EDB73EC" w14:textId="73FB2921"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0565D5B2" w14:textId="2EC3C723"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5780FE26" w14:textId="1ABA3BD0" w:rsidR="002A6163" w:rsidRPr="00D626BF" w:rsidRDefault="007762B8" w:rsidP="002A6163">
      <w:pPr>
        <w:widowControl w:val="0"/>
        <w:tabs>
          <w:tab w:val="left" w:pos="-1440"/>
        </w:tabs>
        <w:autoSpaceDE w:val="0"/>
        <w:autoSpaceDN w:val="0"/>
        <w:adjustRightInd w:val="0"/>
        <w:spacing w:after="0" w:line="240" w:lineRule="auto"/>
        <w:ind w:left="144"/>
        <w:jc w:val="center"/>
        <w:outlineLvl w:val="0"/>
        <w:rPr>
          <w:rFonts w:ascii="Calibri" w:eastAsia="Times New Roman" w:hAnsi="Calibri" w:cs="Arial"/>
          <w:b/>
          <w:bCs/>
          <w:sz w:val="28"/>
          <w:szCs w:val="28"/>
        </w:rPr>
      </w:pPr>
      <w:r w:rsidRPr="00D626BF">
        <w:rPr>
          <w:rFonts w:ascii="Calibri" w:eastAsia="Times New Roman" w:hAnsi="Calibri" w:cs="Arial"/>
          <w:b/>
          <w:bCs/>
          <w:sz w:val="28"/>
          <w:szCs w:val="28"/>
          <w:u w:val="single"/>
        </w:rPr>
        <w:lastRenderedPageBreak/>
        <w:t>Deficiency Report</w:t>
      </w:r>
    </w:p>
    <w:p w14:paraId="27ACC670" w14:textId="77777777" w:rsidR="002A6163" w:rsidRPr="00D626BF" w:rsidRDefault="002A6163" w:rsidP="002A6163">
      <w:pPr>
        <w:widowControl w:val="0"/>
        <w:tabs>
          <w:tab w:val="left" w:pos="-1440"/>
        </w:tabs>
        <w:autoSpaceDE w:val="0"/>
        <w:autoSpaceDN w:val="0"/>
        <w:adjustRightInd w:val="0"/>
        <w:spacing w:after="0" w:line="240" w:lineRule="auto"/>
        <w:ind w:left="144"/>
        <w:outlineLvl w:val="0"/>
        <w:rPr>
          <w:rFonts w:ascii="Calibri" w:eastAsia="Times New Roman" w:hAnsi="Calibri" w:cs="Arial"/>
          <w:sz w:val="24"/>
          <w:szCs w:val="24"/>
        </w:rPr>
      </w:pPr>
    </w:p>
    <w:p w14:paraId="46FF97E3" w14:textId="026E9E93" w:rsidR="00F51860" w:rsidRPr="00D626BF" w:rsidRDefault="00CC156C" w:rsidP="0073582D">
      <w:pPr>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Compliance Team </w:t>
      </w:r>
      <w:r w:rsidR="007762B8" w:rsidRPr="00D626BF">
        <w:rPr>
          <w:rFonts w:ascii="Calibri" w:eastAsia="Times New Roman" w:hAnsi="Calibri" w:cs="Arial"/>
          <w:sz w:val="24"/>
          <w:szCs w:val="24"/>
        </w:rPr>
        <w:t>will</w:t>
      </w:r>
      <w:r w:rsidRPr="00D626BF">
        <w:rPr>
          <w:rFonts w:ascii="Calibri" w:eastAsia="Times New Roman" w:hAnsi="Calibri" w:cs="Arial"/>
          <w:sz w:val="24"/>
          <w:szCs w:val="24"/>
        </w:rPr>
        <w:t xml:space="preserve"> issue a Deficiency Report</w:t>
      </w:r>
      <w:r w:rsidR="00F51860" w:rsidRPr="00D626BF">
        <w:rPr>
          <w:rFonts w:ascii="Calibri" w:eastAsia="Times New Roman" w:hAnsi="Calibri" w:cs="Arial"/>
          <w:sz w:val="24"/>
          <w:szCs w:val="24"/>
        </w:rPr>
        <w:t xml:space="preserve"> to</w:t>
      </w:r>
      <w:r w:rsidR="009E2F56" w:rsidRPr="00D626BF">
        <w:rPr>
          <w:rFonts w:ascii="Calibri" w:eastAsia="Times New Roman" w:hAnsi="Calibri" w:cs="Arial"/>
          <w:sz w:val="24"/>
          <w:szCs w:val="24"/>
        </w:rPr>
        <w:t xml:space="preserve"> the</w:t>
      </w:r>
      <w:r w:rsidR="00F51860" w:rsidRPr="00D626BF">
        <w:rPr>
          <w:rFonts w:ascii="Calibri" w:eastAsia="Times New Roman" w:hAnsi="Calibri" w:cs="Arial"/>
          <w:sz w:val="24"/>
          <w:szCs w:val="24"/>
        </w:rPr>
        <w:t xml:space="preserve"> institution 45 days after</w:t>
      </w:r>
      <w:r w:rsidR="00974756" w:rsidRPr="00D626BF">
        <w:rPr>
          <w:rFonts w:ascii="Calibri" w:eastAsia="Times New Roman" w:hAnsi="Calibri" w:cs="Arial"/>
          <w:sz w:val="24"/>
          <w:szCs w:val="24"/>
        </w:rPr>
        <w:t xml:space="preserve"> the</w:t>
      </w:r>
      <w:r w:rsidR="00F51860" w:rsidRPr="00D626BF">
        <w:rPr>
          <w:rFonts w:ascii="Calibri" w:eastAsia="Times New Roman" w:hAnsi="Calibri" w:cs="Arial"/>
          <w:sz w:val="24"/>
          <w:szCs w:val="24"/>
        </w:rPr>
        <w:t xml:space="preserve"> review date</w:t>
      </w:r>
      <w:r w:rsidR="00BB74CC" w:rsidRPr="00D626BF">
        <w:rPr>
          <w:rFonts w:ascii="Calibri" w:eastAsia="Times New Roman" w:hAnsi="Calibri" w:cs="Arial"/>
          <w:sz w:val="24"/>
          <w:szCs w:val="24"/>
        </w:rPr>
        <w:t>.</w:t>
      </w:r>
      <w:r w:rsidR="007762B8" w:rsidRPr="00D626BF">
        <w:rPr>
          <w:rFonts w:ascii="Calibri" w:eastAsia="Times New Roman" w:hAnsi="Calibri" w:cs="Arial"/>
          <w:sz w:val="24"/>
          <w:szCs w:val="24"/>
        </w:rPr>
        <w:t xml:space="preserve"> The hard copy will be mailed to the Primary Contact Person and a PDF version will be </w:t>
      </w:r>
      <w:r w:rsidR="00C94CFE" w:rsidRPr="00D626BF">
        <w:rPr>
          <w:rFonts w:ascii="Calibri" w:eastAsia="Times New Roman" w:hAnsi="Calibri" w:cs="Arial"/>
          <w:sz w:val="24"/>
          <w:szCs w:val="24"/>
        </w:rPr>
        <w:t>e</w:t>
      </w:r>
      <w:r w:rsidR="007762B8" w:rsidRPr="00D626BF">
        <w:rPr>
          <w:rFonts w:ascii="Calibri" w:eastAsia="Times New Roman" w:hAnsi="Calibri" w:cs="Arial"/>
          <w:sz w:val="24"/>
          <w:szCs w:val="24"/>
        </w:rPr>
        <w:t xml:space="preserve">mailed to all </w:t>
      </w:r>
      <w:r w:rsidR="00F37690" w:rsidRPr="00D626BF">
        <w:rPr>
          <w:rFonts w:ascii="Calibri" w:eastAsia="Times New Roman" w:hAnsi="Calibri" w:cs="Arial"/>
          <w:sz w:val="24"/>
          <w:szCs w:val="24"/>
        </w:rPr>
        <w:t>institution</w:t>
      </w:r>
      <w:r w:rsidR="007762B8" w:rsidRPr="00D626BF">
        <w:rPr>
          <w:rFonts w:ascii="Calibri" w:eastAsia="Times New Roman" w:hAnsi="Calibri" w:cs="Arial"/>
          <w:sz w:val="24"/>
          <w:szCs w:val="24"/>
        </w:rPr>
        <w:t xml:space="preserve">al </w:t>
      </w:r>
      <w:r w:rsidR="00F37690" w:rsidRPr="00D626BF">
        <w:rPr>
          <w:rFonts w:ascii="Calibri" w:eastAsia="Times New Roman" w:hAnsi="Calibri" w:cs="Arial"/>
          <w:sz w:val="24"/>
          <w:szCs w:val="24"/>
        </w:rPr>
        <w:t>officers</w:t>
      </w:r>
      <w:r w:rsidR="007762B8" w:rsidRPr="00D626BF">
        <w:rPr>
          <w:rFonts w:ascii="Calibri" w:eastAsia="Times New Roman" w:hAnsi="Calibri" w:cs="Arial"/>
          <w:sz w:val="24"/>
          <w:szCs w:val="24"/>
        </w:rPr>
        <w:t>.</w:t>
      </w:r>
    </w:p>
    <w:p w14:paraId="5672CAFC" w14:textId="77777777" w:rsidR="00BB74CC" w:rsidRPr="00D626BF" w:rsidRDefault="00BB74CC" w:rsidP="00BB74CC">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0CE2187E" w14:textId="6B035AD0" w:rsidR="00BB74CC" w:rsidRPr="00D626BF" w:rsidRDefault="00BB74CC" w:rsidP="0073582D">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Compliance Team will issue a </w:t>
      </w:r>
      <w:r w:rsidR="006639AC" w:rsidRPr="00D626BF">
        <w:rPr>
          <w:rFonts w:ascii="Calibri" w:eastAsia="Times New Roman" w:hAnsi="Calibri" w:cs="Arial"/>
          <w:sz w:val="24"/>
          <w:szCs w:val="24"/>
        </w:rPr>
        <w:t>Deficiency R</w:t>
      </w:r>
      <w:r w:rsidRPr="00D626BF">
        <w:rPr>
          <w:rFonts w:ascii="Calibri" w:eastAsia="Times New Roman" w:hAnsi="Calibri" w:cs="Arial"/>
          <w:sz w:val="24"/>
          <w:szCs w:val="24"/>
        </w:rPr>
        <w:t>eport of any findings in an Excel format</w:t>
      </w:r>
      <w:r w:rsidR="00EC5959" w:rsidRPr="00D626BF">
        <w:rPr>
          <w:rFonts w:ascii="Calibri" w:eastAsia="Times New Roman" w:hAnsi="Calibri" w:cs="Arial"/>
          <w:sz w:val="24"/>
          <w:szCs w:val="24"/>
        </w:rPr>
        <w:t>.</w:t>
      </w:r>
    </w:p>
    <w:p w14:paraId="6ACE080D" w14:textId="7D17D321" w:rsidR="00EC5959" w:rsidRPr="00D626BF" w:rsidRDefault="00EC5959" w:rsidP="0073582D">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p>
    <w:p w14:paraId="160B954C" w14:textId="77A47B5B" w:rsidR="00EC5959" w:rsidRPr="00D626BF" w:rsidRDefault="00EC5959" w:rsidP="00BB74CC">
      <w:pPr>
        <w:widowControl w:val="0"/>
        <w:tabs>
          <w:tab w:val="left" w:pos="-1440"/>
        </w:tabs>
        <w:autoSpaceDE w:val="0"/>
        <w:autoSpaceDN w:val="0"/>
        <w:adjustRightInd w:val="0"/>
        <w:spacing w:after="0" w:line="240" w:lineRule="auto"/>
        <w:ind w:left="504"/>
        <w:outlineLvl w:val="0"/>
        <w:rPr>
          <w:rFonts w:ascii="Calibri" w:eastAsia="Times New Roman" w:hAnsi="Calibri" w:cs="Arial"/>
          <w:b/>
          <w:bCs/>
          <w:sz w:val="24"/>
          <w:szCs w:val="24"/>
        </w:rPr>
      </w:pPr>
      <w:r w:rsidRPr="00D626BF">
        <w:rPr>
          <w:rFonts w:ascii="Calibri" w:eastAsia="Times New Roman" w:hAnsi="Calibri" w:cs="Arial"/>
          <w:b/>
          <w:bCs/>
          <w:sz w:val="24"/>
          <w:szCs w:val="24"/>
        </w:rPr>
        <w:t>Example of Deficiency Report:</w:t>
      </w:r>
    </w:p>
    <w:p w14:paraId="58D23F50" w14:textId="77777777" w:rsidR="00BB74CC" w:rsidRPr="00D626BF" w:rsidRDefault="009E2F56" w:rsidP="00BB74CC">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r w:rsidRPr="00D626BF">
        <w:rPr>
          <w:noProof/>
          <w:sz w:val="24"/>
          <w:szCs w:val="24"/>
        </w:rPr>
        <w:drawing>
          <wp:inline distT="0" distB="0" distL="0" distR="0" wp14:anchorId="4B17D231" wp14:editId="6BE771D2">
            <wp:extent cx="6237149" cy="2066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8917" cy="2074139"/>
                    </a:xfrm>
                    <a:prstGeom prst="rect">
                      <a:avLst/>
                    </a:prstGeom>
                    <a:noFill/>
                    <a:ln>
                      <a:noFill/>
                    </a:ln>
                  </pic:spPr>
                </pic:pic>
              </a:graphicData>
            </a:graphic>
          </wp:inline>
        </w:drawing>
      </w:r>
    </w:p>
    <w:p w14:paraId="14D3B9FB" w14:textId="77777777" w:rsidR="007762B8" w:rsidRPr="00D626BF" w:rsidRDefault="007762B8" w:rsidP="00BB74CC">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p>
    <w:p w14:paraId="19928477" w14:textId="3AF27038" w:rsidR="00BB74CC" w:rsidRPr="00D626BF" w:rsidRDefault="00CC156C" w:rsidP="0073582D">
      <w:pPr>
        <w:pStyle w:val="ListParagraph"/>
        <w:widowControl w:val="0"/>
        <w:numPr>
          <w:ilvl w:val="0"/>
          <w:numId w:val="7"/>
        </w:numPr>
        <w:tabs>
          <w:tab w:val="left" w:pos="-1440"/>
        </w:tabs>
        <w:autoSpaceDE w:val="0"/>
        <w:autoSpaceDN w:val="0"/>
        <w:adjustRightInd w:val="0"/>
        <w:spacing w:after="0" w:line="240" w:lineRule="auto"/>
        <w:ind w:left="360"/>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F37690" w:rsidRPr="00D626BF">
        <w:rPr>
          <w:rFonts w:ascii="Calibri" w:eastAsia="Times New Roman" w:hAnsi="Calibri" w:cs="Arial"/>
          <w:sz w:val="24"/>
          <w:szCs w:val="24"/>
        </w:rPr>
        <w:t>institution</w:t>
      </w:r>
      <w:r w:rsidR="009D1666" w:rsidRPr="00D626BF">
        <w:rPr>
          <w:rFonts w:ascii="Calibri" w:eastAsia="Times New Roman" w:hAnsi="Calibri" w:cs="Arial"/>
          <w:sz w:val="24"/>
          <w:szCs w:val="24"/>
        </w:rPr>
        <w:t xml:space="preserve"> will have</w:t>
      </w:r>
      <w:r w:rsidR="00BB74CC" w:rsidRPr="00D626BF">
        <w:rPr>
          <w:rFonts w:ascii="Calibri" w:eastAsia="Times New Roman" w:hAnsi="Calibri" w:cs="Arial"/>
          <w:sz w:val="24"/>
          <w:szCs w:val="24"/>
        </w:rPr>
        <w:t xml:space="preserve"> 45 days to issue a response to the Deficiency Report. In their response to the Deficiency Report</w:t>
      </w:r>
      <w:r w:rsidR="009D1666" w:rsidRPr="00D626BF">
        <w:rPr>
          <w:rFonts w:ascii="Calibri" w:eastAsia="Times New Roman" w:hAnsi="Calibri" w:cs="Arial"/>
          <w:sz w:val="24"/>
          <w:szCs w:val="24"/>
        </w:rPr>
        <w:t>,</w:t>
      </w:r>
      <w:r w:rsidR="00BB74CC" w:rsidRPr="00D626BF">
        <w:rPr>
          <w:rFonts w:ascii="Calibri" w:eastAsia="Times New Roman" w:hAnsi="Calibri" w:cs="Arial"/>
          <w:sz w:val="24"/>
          <w:szCs w:val="24"/>
        </w:rPr>
        <w:t xml:space="preserve"> the institution is expected to </w:t>
      </w:r>
      <w:r w:rsidR="007762B8" w:rsidRPr="00D626BF">
        <w:rPr>
          <w:rFonts w:ascii="Calibri" w:eastAsia="Times New Roman" w:hAnsi="Calibri" w:cs="Arial"/>
          <w:sz w:val="24"/>
          <w:szCs w:val="24"/>
        </w:rPr>
        <w:t>check the appropriate box</w:t>
      </w:r>
      <w:r w:rsidR="009D1666" w:rsidRPr="00D626BF">
        <w:rPr>
          <w:rFonts w:ascii="Calibri" w:eastAsia="Times New Roman" w:hAnsi="Calibri" w:cs="Arial"/>
          <w:sz w:val="24"/>
          <w:szCs w:val="24"/>
        </w:rPr>
        <w:t xml:space="preserve"> (see highlighted arrow above)</w:t>
      </w:r>
      <w:r w:rsidR="007762B8" w:rsidRPr="00D626BF">
        <w:rPr>
          <w:rFonts w:ascii="Calibri" w:eastAsia="Times New Roman" w:hAnsi="Calibri" w:cs="Arial"/>
          <w:sz w:val="24"/>
          <w:szCs w:val="24"/>
        </w:rPr>
        <w:t xml:space="preserve"> on the report to note whether they Concur/Not Concur with the finding. I</w:t>
      </w:r>
      <w:r w:rsidR="009D1666" w:rsidRPr="00D626BF">
        <w:rPr>
          <w:rFonts w:ascii="Calibri" w:eastAsia="Times New Roman" w:hAnsi="Calibri" w:cs="Arial"/>
          <w:sz w:val="24"/>
          <w:szCs w:val="24"/>
        </w:rPr>
        <w:t>f</w:t>
      </w:r>
      <w:r w:rsidR="007762B8" w:rsidRPr="00D626BF">
        <w:rPr>
          <w:rFonts w:ascii="Calibri" w:eastAsia="Times New Roman" w:hAnsi="Calibri" w:cs="Arial"/>
          <w:sz w:val="24"/>
          <w:szCs w:val="24"/>
        </w:rPr>
        <w:t xml:space="preserve"> the inst</w:t>
      </w:r>
      <w:r w:rsidR="009D1666" w:rsidRPr="00D626BF">
        <w:rPr>
          <w:rFonts w:ascii="Calibri" w:eastAsia="Times New Roman" w:hAnsi="Calibri" w:cs="Arial"/>
          <w:sz w:val="24"/>
          <w:szCs w:val="24"/>
        </w:rPr>
        <w:t>itution does not concur with any</w:t>
      </w:r>
      <w:r w:rsidR="007762B8" w:rsidRPr="00D626BF">
        <w:rPr>
          <w:rFonts w:ascii="Calibri" w:eastAsia="Times New Roman" w:hAnsi="Calibri" w:cs="Arial"/>
          <w:sz w:val="24"/>
          <w:szCs w:val="24"/>
        </w:rPr>
        <w:t xml:space="preserve"> finding</w:t>
      </w:r>
      <w:r w:rsidR="009D1666" w:rsidRPr="00D626BF">
        <w:rPr>
          <w:rFonts w:ascii="Calibri" w:eastAsia="Times New Roman" w:hAnsi="Calibri" w:cs="Arial"/>
          <w:sz w:val="24"/>
          <w:szCs w:val="24"/>
        </w:rPr>
        <w:t>s,</w:t>
      </w:r>
      <w:r w:rsidR="007762B8" w:rsidRPr="00D626BF">
        <w:rPr>
          <w:rFonts w:ascii="Calibri" w:eastAsia="Times New Roman" w:hAnsi="Calibri" w:cs="Arial"/>
          <w:sz w:val="24"/>
          <w:szCs w:val="24"/>
        </w:rPr>
        <w:t xml:space="preserve"> additional documentation and a statement is required to support</w:t>
      </w:r>
      <w:r w:rsidR="009D1666" w:rsidRPr="00D626BF">
        <w:rPr>
          <w:rFonts w:ascii="Calibri" w:eastAsia="Times New Roman" w:hAnsi="Calibri" w:cs="Arial"/>
          <w:sz w:val="24"/>
          <w:szCs w:val="24"/>
        </w:rPr>
        <w:t xml:space="preserve"> any</w:t>
      </w:r>
      <w:r w:rsidR="007762B8" w:rsidRPr="00D626BF">
        <w:rPr>
          <w:rFonts w:ascii="Calibri" w:eastAsia="Times New Roman" w:hAnsi="Calibri" w:cs="Arial"/>
          <w:sz w:val="24"/>
          <w:szCs w:val="24"/>
        </w:rPr>
        <w:t xml:space="preserve"> non-concurrence</w:t>
      </w:r>
      <w:r w:rsidR="009D1666" w:rsidRPr="00D626BF">
        <w:rPr>
          <w:rFonts w:ascii="Calibri" w:eastAsia="Times New Roman" w:hAnsi="Calibri" w:cs="Arial"/>
          <w:sz w:val="24"/>
          <w:szCs w:val="24"/>
        </w:rPr>
        <w:t>s</w:t>
      </w:r>
      <w:r w:rsidR="007762B8" w:rsidRPr="00D626BF">
        <w:rPr>
          <w:rFonts w:ascii="Calibri" w:eastAsia="Times New Roman" w:hAnsi="Calibri" w:cs="Arial"/>
          <w:sz w:val="24"/>
          <w:szCs w:val="24"/>
        </w:rPr>
        <w:t>.</w:t>
      </w:r>
    </w:p>
    <w:p w14:paraId="24F07823" w14:textId="77777777" w:rsidR="007762B8" w:rsidRPr="00D626BF" w:rsidRDefault="007762B8" w:rsidP="0073582D">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p>
    <w:p w14:paraId="383DA551" w14:textId="6CE41FEF" w:rsidR="007762B8" w:rsidRPr="00D626BF" w:rsidRDefault="007762B8" w:rsidP="0073582D">
      <w:pPr>
        <w:pStyle w:val="ListParagraph"/>
        <w:widowControl w:val="0"/>
        <w:numPr>
          <w:ilvl w:val="0"/>
          <w:numId w:val="7"/>
        </w:numPr>
        <w:tabs>
          <w:tab w:val="left" w:pos="-1440"/>
        </w:tabs>
        <w:autoSpaceDE w:val="0"/>
        <w:autoSpaceDN w:val="0"/>
        <w:adjustRightInd w:val="0"/>
        <w:spacing w:after="0" w:line="240" w:lineRule="auto"/>
        <w:ind w:left="360"/>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 is encouraged to submit Data Correction Forms for any ‘IRD, IR</w:t>
      </w:r>
      <w:r w:rsidR="00DC7C08" w:rsidRPr="00D626BF">
        <w:rPr>
          <w:rFonts w:ascii="Calibri" w:eastAsia="Times New Roman" w:hAnsi="Calibri" w:cs="Arial"/>
          <w:sz w:val="24"/>
          <w:szCs w:val="24"/>
        </w:rPr>
        <w:t>E</w:t>
      </w:r>
      <w:r w:rsidRPr="00D626BF">
        <w:rPr>
          <w:rFonts w:ascii="Calibri" w:eastAsia="Times New Roman" w:hAnsi="Calibri" w:cs="Arial"/>
          <w:sz w:val="24"/>
          <w:szCs w:val="24"/>
        </w:rPr>
        <w:t>, or IRP’ findings at the time of their Deficiency Report response.</w:t>
      </w:r>
    </w:p>
    <w:p w14:paraId="2FFBDCA8" w14:textId="77777777" w:rsidR="007762B8" w:rsidRPr="00D626BF" w:rsidRDefault="007762B8" w:rsidP="0073582D">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p>
    <w:p w14:paraId="6C4CF6C4" w14:textId="457EBCD7" w:rsidR="007762B8" w:rsidRPr="00D626BF" w:rsidRDefault="007762B8" w:rsidP="0073582D">
      <w:pPr>
        <w:pStyle w:val="ListParagraph"/>
        <w:widowControl w:val="0"/>
        <w:numPr>
          <w:ilvl w:val="0"/>
          <w:numId w:val="7"/>
        </w:numPr>
        <w:tabs>
          <w:tab w:val="left" w:pos="-1440"/>
        </w:tabs>
        <w:autoSpaceDE w:val="0"/>
        <w:autoSpaceDN w:val="0"/>
        <w:adjustRightInd w:val="0"/>
        <w:spacing w:after="0" w:line="240" w:lineRule="auto"/>
        <w:ind w:left="360"/>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 should NOT remit any payment at the time of their Deficiency Report response.</w:t>
      </w:r>
    </w:p>
    <w:p w14:paraId="115759A6" w14:textId="773D3416" w:rsidR="002A6163" w:rsidRPr="00D626BF" w:rsidRDefault="00F51860"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r w:rsidRPr="00D626BF">
        <w:rPr>
          <w:rFonts w:ascii="Calibri" w:eastAsia="Times New Roman" w:hAnsi="Calibri" w:cs="Arial"/>
          <w:sz w:val="24"/>
          <w:szCs w:val="24"/>
          <w:u w:val="single"/>
        </w:rPr>
        <w:t xml:space="preserve">  </w:t>
      </w:r>
    </w:p>
    <w:p w14:paraId="28F9D2FE" w14:textId="7C1D46DE"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0A34B9BF" w14:textId="77777777"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5254528C" w14:textId="07EFA55F"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0FA7DF31" w14:textId="362A1EB0"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08E80F25" w14:textId="4999C3AD"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2AF49765" w14:textId="0460C57A"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0F848D40" w14:textId="6B2B7F01"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7EB43063" w14:textId="61B13CE0"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67794167" w14:textId="77777777" w:rsidR="00EC5959" w:rsidRPr="00D626BF" w:rsidRDefault="00EC5959"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5363A627" w14:textId="77777777" w:rsidR="00F054EC" w:rsidRPr="00D626BF" w:rsidRDefault="00F054EC" w:rsidP="00F51860">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5A4CD33F" w14:textId="74E89C1F" w:rsidR="002A6163" w:rsidRPr="00D626BF" w:rsidRDefault="00DD63D5" w:rsidP="002A6163">
      <w:pPr>
        <w:widowControl w:val="0"/>
        <w:tabs>
          <w:tab w:val="left" w:pos="-1440"/>
        </w:tabs>
        <w:autoSpaceDE w:val="0"/>
        <w:autoSpaceDN w:val="0"/>
        <w:adjustRightInd w:val="0"/>
        <w:spacing w:after="0" w:line="240" w:lineRule="auto"/>
        <w:ind w:left="144"/>
        <w:jc w:val="center"/>
        <w:outlineLvl w:val="0"/>
        <w:rPr>
          <w:rFonts w:ascii="Calibri" w:eastAsia="Times New Roman" w:hAnsi="Calibri" w:cs="Arial"/>
          <w:b/>
          <w:bCs/>
          <w:sz w:val="28"/>
          <w:szCs w:val="28"/>
          <w:u w:val="single"/>
        </w:rPr>
      </w:pPr>
      <w:r w:rsidRPr="00D626BF">
        <w:rPr>
          <w:rFonts w:ascii="Calibri" w:eastAsia="Times New Roman" w:hAnsi="Calibri" w:cs="Arial"/>
          <w:b/>
          <w:bCs/>
          <w:sz w:val="28"/>
          <w:szCs w:val="28"/>
          <w:u w:val="single"/>
        </w:rPr>
        <w:lastRenderedPageBreak/>
        <w:t>Final Report</w:t>
      </w:r>
    </w:p>
    <w:p w14:paraId="4D05965A" w14:textId="77777777" w:rsidR="002A6163" w:rsidRPr="00D626BF" w:rsidRDefault="002A6163" w:rsidP="002A6163">
      <w:pPr>
        <w:widowControl w:val="0"/>
        <w:tabs>
          <w:tab w:val="left" w:pos="-1440"/>
        </w:tabs>
        <w:autoSpaceDE w:val="0"/>
        <w:autoSpaceDN w:val="0"/>
        <w:adjustRightInd w:val="0"/>
        <w:spacing w:after="0" w:line="240" w:lineRule="auto"/>
        <w:ind w:left="144"/>
        <w:outlineLvl w:val="0"/>
        <w:rPr>
          <w:rFonts w:ascii="Calibri" w:eastAsia="Times New Roman" w:hAnsi="Calibri" w:cs="Arial"/>
          <w:sz w:val="24"/>
          <w:szCs w:val="24"/>
          <w:u w:val="single"/>
        </w:rPr>
      </w:pPr>
    </w:p>
    <w:p w14:paraId="5EBF3C3D" w14:textId="5050F64C" w:rsidR="00F51860" w:rsidRPr="00D626BF" w:rsidRDefault="00CC156C" w:rsidP="0073582D">
      <w:pPr>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Compliance Team </w:t>
      </w:r>
      <w:r w:rsidR="00AE1C50" w:rsidRPr="00D626BF">
        <w:rPr>
          <w:rFonts w:ascii="Calibri" w:eastAsia="Times New Roman" w:hAnsi="Calibri" w:cs="Arial"/>
          <w:sz w:val="24"/>
          <w:szCs w:val="24"/>
        </w:rPr>
        <w:t xml:space="preserve">will </w:t>
      </w:r>
      <w:r w:rsidR="00F51860" w:rsidRPr="00D626BF">
        <w:rPr>
          <w:rFonts w:ascii="Calibri" w:eastAsia="Times New Roman" w:hAnsi="Calibri" w:cs="Arial"/>
          <w:sz w:val="24"/>
          <w:szCs w:val="24"/>
        </w:rPr>
        <w:t>issue</w:t>
      </w:r>
      <w:r w:rsidRPr="00D626BF">
        <w:rPr>
          <w:rFonts w:ascii="Calibri" w:eastAsia="Times New Roman" w:hAnsi="Calibri" w:cs="Arial"/>
          <w:sz w:val="24"/>
          <w:szCs w:val="24"/>
        </w:rPr>
        <w:t xml:space="preserve"> a Final Report</w:t>
      </w:r>
      <w:r w:rsidR="00F51860" w:rsidRPr="00D626BF">
        <w:rPr>
          <w:rFonts w:ascii="Calibri" w:eastAsia="Times New Roman" w:hAnsi="Calibri" w:cs="Arial"/>
          <w:sz w:val="24"/>
          <w:szCs w:val="24"/>
        </w:rPr>
        <w:t xml:space="preserve"> to </w:t>
      </w:r>
      <w:r w:rsidR="00DC7C08" w:rsidRPr="00D626BF">
        <w:rPr>
          <w:rFonts w:ascii="Calibri" w:eastAsia="Times New Roman" w:hAnsi="Calibri" w:cs="Arial"/>
          <w:sz w:val="24"/>
          <w:szCs w:val="24"/>
        </w:rPr>
        <w:t xml:space="preserve">the </w:t>
      </w:r>
      <w:r w:rsidR="00F51860" w:rsidRPr="00D626BF">
        <w:rPr>
          <w:rFonts w:ascii="Calibri" w:eastAsia="Times New Roman" w:hAnsi="Calibri" w:cs="Arial"/>
          <w:sz w:val="24"/>
          <w:szCs w:val="24"/>
        </w:rPr>
        <w:t>ins</w:t>
      </w:r>
      <w:r w:rsidR="0043569C" w:rsidRPr="00D626BF">
        <w:rPr>
          <w:rFonts w:ascii="Calibri" w:eastAsia="Times New Roman" w:hAnsi="Calibri" w:cs="Arial"/>
          <w:sz w:val="24"/>
          <w:szCs w:val="24"/>
        </w:rPr>
        <w:t>titution 30 days after the institution’s Deficiency Report Response due date</w:t>
      </w:r>
      <w:r w:rsidR="00DD63D5" w:rsidRPr="00D626BF">
        <w:rPr>
          <w:rFonts w:ascii="Calibri" w:eastAsia="Times New Roman" w:hAnsi="Calibri" w:cs="Arial"/>
          <w:sz w:val="24"/>
          <w:szCs w:val="24"/>
        </w:rPr>
        <w:t>.</w:t>
      </w:r>
    </w:p>
    <w:p w14:paraId="6976E2B9" w14:textId="77777777" w:rsidR="00DD63D5" w:rsidRPr="00D626BF" w:rsidRDefault="00DD63D5" w:rsidP="00DD63D5">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rPr>
      </w:pPr>
      <w:r w:rsidRPr="00D626BF">
        <w:rPr>
          <w:rFonts w:ascii="Calibri" w:eastAsia="Times New Roman" w:hAnsi="Calibri" w:cs="Arial"/>
          <w:sz w:val="24"/>
          <w:szCs w:val="24"/>
        </w:rPr>
        <w:tab/>
      </w:r>
    </w:p>
    <w:p w14:paraId="33FFA6CB" w14:textId="4137952F" w:rsidR="00DC7C08" w:rsidRPr="00D626BF" w:rsidRDefault="00DC7C08" w:rsidP="00DC7C08">
      <w:pPr>
        <w:pStyle w:val="ListParagraph"/>
        <w:widowControl w:val="0"/>
        <w:numPr>
          <w:ilvl w:val="0"/>
          <w:numId w:val="3"/>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Final Report will be emailed to all </w:t>
      </w:r>
      <w:r w:rsidR="00F37690" w:rsidRPr="00D626BF">
        <w:rPr>
          <w:rFonts w:ascii="Calibri" w:eastAsia="Times New Roman" w:hAnsi="Calibri" w:cs="Arial"/>
          <w:sz w:val="24"/>
          <w:szCs w:val="24"/>
        </w:rPr>
        <w:t>institution</w:t>
      </w:r>
      <w:r w:rsidR="0043569C" w:rsidRPr="00D626BF">
        <w:rPr>
          <w:rFonts w:ascii="Calibri" w:eastAsia="Times New Roman" w:hAnsi="Calibri" w:cs="Arial"/>
          <w:sz w:val="24"/>
          <w:szCs w:val="24"/>
        </w:rPr>
        <w:t xml:space="preserve">al </w:t>
      </w:r>
      <w:r w:rsidR="00F37690" w:rsidRPr="00D626BF">
        <w:rPr>
          <w:rFonts w:ascii="Calibri" w:eastAsia="Times New Roman" w:hAnsi="Calibri" w:cs="Arial"/>
          <w:sz w:val="24"/>
          <w:szCs w:val="24"/>
        </w:rPr>
        <w:t>officers</w:t>
      </w:r>
      <w:r w:rsidR="0043569C" w:rsidRPr="00D626BF">
        <w:rPr>
          <w:rFonts w:ascii="Calibri" w:eastAsia="Times New Roman" w:hAnsi="Calibri" w:cs="Arial"/>
          <w:sz w:val="24"/>
          <w:szCs w:val="24"/>
        </w:rPr>
        <w:t xml:space="preserve"> and a </w:t>
      </w:r>
      <w:proofErr w:type="gramStart"/>
      <w:r w:rsidR="0043569C" w:rsidRPr="00D626BF">
        <w:rPr>
          <w:rFonts w:ascii="Calibri" w:eastAsia="Times New Roman" w:hAnsi="Calibri" w:cs="Arial"/>
          <w:sz w:val="24"/>
          <w:szCs w:val="24"/>
        </w:rPr>
        <w:t>hard-copy</w:t>
      </w:r>
      <w:proofErr w:type="gramEnd"/>
      <w:r w:rsidR="0043569C" w:rsidRPr="00D626BF">
        <w:rPr>
          <w:rFonts w:ascii="Calibri" w:eastAsia="Times New Roman" w:hAnsi="Calibri" w:cs="Arial"/>
          <w:sz w:val="24"/>
          <w:szCs w:val="24"/>
        </w:rPr>
        <w:t xml:space="preserve"> </w:t>
      </w:r>
      <w:r w:rsidRPr="00D626BF">
        <w:rPr>
          <w:rFonts w:ascii="Calibri" w:eastAsia="Times New Roman" w:hAnsi="Calibri" w:cs="Arial"/>
          <w:sz w:val="24"/>
          <w:szCs w:val="24"/>
        </w:rPr>
        <w:t xml:space="preserve">mailed directly to the </w:t>
      </w:r>
      <w:r w:rsidR="002A6163" w:rsidRPr="00D626BF">
        <w:rPr>
          <w:rFonts w:ascii="Calibri" w:eastAsia="Times New Roman" w:hAnsi="Calibri" w:cs="Arial"/>
          <w:sz w:val="24"/>
          <w:szCs w:val="24"/>
        </w:rPr>
        <w:t>i</w:t>
      </w:r>
      <w:r w:rsidRPr="00D626BF">
        <w:rPr>
          <w:rFonts w:ascii="Calibri" w:eastAsia="Times New Roman" w:hAnsi="Calibri" w:cs="Arial"/>
          <w:sz w:val="24"/>
          <w:szCs w:val="24"/>
        </w:rPr>
        <w:t>nstitution’s President.</w:t>
      </w:r>
    </w:p>
    <w:p w14:paraId="71AE9083" w14:textId="4E43E20A" w:rsidR="003D10D1" w:rsidRPr="00D626BF" w:rsidRDefault="003D10D1" w:rsidP="003D10D1">
      <w:pPr>
        <w:pStyle w:val="ListParagraph"/>
        <w:widowControl w:val="0"/>
        <w:numPr>
          <w:ilvl w:val="0"/>
          <w:numId w:val="3"/>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43569C" w:rsidRPr="00D626BF">
        <w:rPr>
          <w:rFonts w:ascii="Calibri" w:eastAsia="Times New Roman" w:hAnsi="Calibri" w:cs="Arial"/>
          <w:sz w:val="24"/>
          <w:szCs w:val="24"/>
        </w:rPr>
        <w:t>F</w:t>
      </w:r>
      <w:r w:rsidRPr="00D626BF">
        <w:rPr>
          <w:rFonts w:ascii="Calibri" w:eastAsia="Times New Roman" w:hAnsi="Calibri" w:cs="Arial"/>
          <w:sz w:val="24"/>
          <w:szCs w:val="24"/>
        </w:rPr>
        <w:t xml:space="preserve">inal </w:t>
      </w:r>
      <w:r w:rsidR="0043569C" w:rsidRPr="00D626BF">
        <w:rPr>
          <w:rFonts w:ascii="Calibri" w:eastAsia="Times New Roman" w:hAnsi="Calibri" w:cs="Arial"/>
          <w:sz w:val="24"/>
          <w:szCs w:val="24"/>
        </w:rPr>
        <w:t>R</w:t>
      </w:r>
      <w:r w:rsidRPr="00D626BF">
        <w:rPr>
          <w:rFonts w:ascii="Calibri" w:eastAsia="Times New Roman" w:hAnsi="Calibri" w:cs="Arial"/>
          <w:sz w:val="24"/>
          <w:szCs w:val="24"/>
        </w:rPr>
        <w:t xml:space="preserve">eport will have </w:t>
      </w:r>
      <w:r w:rsidR="00B273A2" w:rsidRPr="00D626BF">
        <w:rPr>
          <w:rFonts w:ascii="Calibri" w:eastAsia="Times New Roman" w:hAnsi="Calibri" w:cs="Arial"/>
          <w:sz w:val="24"/>
          <w:szCs w:val="24"/>
        </w:rPr>
        <w:t>6</w:t>
      </w:r>
      <w:r w:rsidRPr="00D626BF">
        <w:rPr>
          <w:rFonts w:ascii="Calibri" w:eastAsia="Times New Roman" w:hAnsi="Calibri" w:cs="Arial"/>
          <w:sz w:val="24"/>
          <w:szCs w:val="24"/>
        </w:rPr>
        <w:t xml:space="preserve"> sections: Findings, Required Corrective Action, Student Liability, Area of Concern, Management Notes</w:t>
      </w:r>
      <w:r w:rsidR="00B273A2" w:rsidRPr="00D626BF">
        <w:rPr>
          <w:rFonts w:ascii="Calibri" w:eastAsia="Times New Roman" w:hAnsi="Calibri" w:cs="Arial"/>
          <w:sz w:val="24"/>
          <w:szCs w:val="24"/>
        </w:rPr>
        <w:t xml:space="preserve"> and Dual Enrollment Notations</w:t>
      </w:r>
      <w:r w:rsidRPr="00D626BF">
        <w:rPr>
          <w:rFonts w:ascii="Calibri" w:eastAsia="Times New Roman" w:hAnsi="Calibri" w:cs="Arial"/>
          <w:sz w:val="24"/>
          <w:szCs w:val="24"/>
        </w:rPr>
        <w:t>.</w:t>
      </w:r>
    </w:p>
    <w:p w14:paraId="50EAD877" w14:textId="77777777" w:rsidR="00910CF6" w:rsidRPr="00D626BF" w:rsidRDefault="00910CF6" w:rsidP="00910CF6">
      <w:pPr>
        <w:pStyle w:val="ListParagraph"/>
        <w:widowControl w:val="0"/>
        <w:numPr>
          <w:ilvl w:val="0"/>
          <w:numId w:val="3"/>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3D10D1" w:rsidRPr="00D626BF">
        <w:rPr>
          <w:rFonts w:ascii="Calibri" w:eastAsia="Times New Roman" w:hAnsi="Calibri" w:cs="Arial"/>
          <w:sz w:val="24"/>
          <w:szCs w:val="24"/>
        </w:rPr>
        <w:t>Final Report will state whether the finding is open (further action required) or closed (no action required).</w:t>
      </w:r>
    </w:p>
    <w:p w14:paraId="5C7F3634" w14:textId="77777777" w:rsidR="003D10D1" w:rsidRPr="00D626BF" w:rsidRDefault="003D10D1" w:rsidP="003D10D1">
      <w:pPr>
        <w:pStyle w:val="ListParagraph"/>
        <w:widowControl w:val="0"/>
        <w:numPr>
          <w:ilvl w:val="0"/>
          <w:numId w:val="3"/>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If there is action required, refer to requirement section</w:t>
      </w:r>
      <w:r w:rsidR="00DC7C08" w:rsidRPr="00D626BF">
        <w:rPr>
          <w:rFonts w:ascii="Calibri" w:eastAsia="Times New Roman" w:hAnsi="Calibri" w:cs="Arial"/>
          <w:sz w:val="24"/>
          <w:szCs w:val="24"/>
        </w:rPr>
        <w:t xml:space="preserve"> of the finding</w:t>
      </w:r>
      <w:r w:rsidRPr="00D626BF">
        <w:rPr>
          <w:rFonts w:ascii="Calibri" w:eastAsia="Times New Roman" w:hAnsi="Calibri" w:cs="Arial"/>
          <w:sz w:val="24"/>
          <w:szCs w:val="24"/>
        </w:rPr>
        <w:t xml:space="preserve"> to determine guidance for closing the finding.</w:t>
      </w:r>
    </w:p>
    <w:p w14:paraId="174F5517" w14:textId="77777777" w:rsidR="00CC156C" w:rsidRPr="00D626BF" w:rsidRDefault="00CC156C" w:rsidP="00CC156C">
      <w:pPr>
        <w:pStyle w:val="ListParagraph"/>
        <w:widowControl w:val="0"/>
        <w:tabs>
          <w:tab w:val="left" w:pos="-1440"/>
        </w:tabs>
        <w:autoSpaceDE w:val="0"/>
        <w:autoSpaceDN w:val="0"/>
        <w:adjustRightInd w:val="0"/>
        <w:spacing w:after="0" w:line="240" w:lineRule="auto"/>
        <w:ind w:left="1080"/>
        <w:outlineLvl w:val="0"/>
        <w:rPr>
          <w:rFonts w:ascii="Calibri" w:eastAsia="Times New Roman" w:hAnsi="Calibri" w:cs="Arial"/>
          <w:sz w:val="24"/>
          <w:szCs w:val="24"/>
        </w:rPr>
      </w:pPr>
    </w:p>
    <w:p w14:paraId="598011EB" w14:textId="5AFA9863" w:rsidR="003D10D1" w:rsidRPr="00D626BF" w:rsidRDefault="003D10D1" w:rsidP="0073582D">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 will have 30 days to submit a response the Final Report.  The institution is expected to provide any additional (new, not already submitted) documentation to support any findings for which they do not concur. </w:t>
      </w:r>
    </w:p>
    <w:p w14:paraId="213C57EA" w14:textId="77777777" w:rsidR="003D10D1" w:rsidRPr="00D626BF" w:rsidRDefault="003D10D1" w:rsidP="0073582D">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p>
    <w:p w14:paraId="1DC391CA" w14:textId="77777777" w:rsidR="00F054EC" w:rsidRPr="00D626BF" w:rsidRDefault="003D10D1" w:rsidP="0073582D">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In addition, 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 should submit the Required Corrective Action Plans</w:t>
      </w:r>
      <w:r w:rsidR="00CC156C" w:rsidRPr="00D626BF">
        <w:rPr>
          <w:rFonts w:ascii="Calibri" w:eastAsia="Times New Roman" w:hAnsi="Calibri" w:cs="Arial"/>
          <w:sz w:val="24"/>
          <w:szCs w:val="24"/>
        </w:rPr>
        <w:t xml:space="preserve"> with their Final Report Response. </w:t>
      </w:r>
    </w:p>
    <w:p w14:paraId="4DA632E4" w14:textId="77777777" w:rsidR="00F054EC" w:rsidRPr="00D626BF" w:rsidRDefault="00F054EC" w:rsidP="0073582D">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p>
    <w:p w14:paraId="46B61834" w14:textId="72BCBCDC" w:rsidR="00CC156C" w:rsidRPr="00D626BF" w:rsidRDefault="00CC156C" w:rsidP="0073582D">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 should NOT remit any payment at the time of their Final Report response.</w:t>
      </w:r>
    </w:p>
    <w:p w14:paraId="79970C4B" w14:textId="32BF9567" w:rsidR="00F054EC" w:rsidRPr="00D626BF" w:rsidRDefault="00F054EC" w:rsidP="003D10D1">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p>
    <w:p w14:paraId="5F88D9E8" w14:textId="01724C74" w:rsidR="00CC156C" w:rsidRPr="00D626BF" w:rsidRDefault="00EC5959" w:rsidP="003D10D1">
      <w:pPr>
        <w:widowControl w:val="0"/>
        <w:tabs>
          <w:tab w:val="left" w:pos="-1440"/>
        </w:tabs>
        <w:autoSpaceDE w:val="0"/>
        <w:autoSpaceDN w:val="0"/>
        <w:adjustRightInd w:val="0"/>
        <w:spacing w:after="0" w:line="240" w:lineRule="auto"/>
        <w:outlineLvl w:val="0"/>
        <w:rPr>
          <w:rFonts w:ascii="Calibri" w:eastAsia="Times New Roman" w:hAnsi="Calibri" w:cs="Arial"/>
          <w:b/>
          <w:bCs/>
          <w:sz w:val="24"/>
          <w:szCs w:val="24"/>
        </w:rPr>
      </w:pPr>
      <w:r w:rsidRPr="00D626BF">
        <w:rPr>
          <w:rFonts w:ascii="Calibri" w:eastAsia="Times New Roman" w:hAnsi="Calibri" w:cs="Arial"/>
          <w:b/>
          <w:bCs/>
          <w:sz w:val="24"/>
          <w:szCs w:val="24"/>
        </w:rPr>
        <w:t>Example of Final Report:</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DD63D5" w:rsidRPr="00D626BF" w14:paraId="79CCFFD2" w14:textId="77777777" w:rsidTr="004128BD">
        <w:trPr>
          <w:trHeight w:val="5639"/>
        </w:trPr>
        <w:tc>
          <w:tcPr>
            <w:tcW w:w="0" w:type="auto"/>
          </w:tcPr>
          <w:p w14:paraId="201C7080" w14:textId="77777777" w:rsidR="00DD63D5" w:rsidRPr="00D626BF" w:rsidRDefault="00DD63D5" w:rsidP="00DD63D5">
            <w:pPr>
              <w:widowControl w:val="0"/>
              <w:tabs>
                <w:tab w:val="left" w:pos="-1440"/>
              </w:tabs>
              <w:autoSpaceDE w:val="0"/>
              <w:autoSpaceDN w:val="0"/>
              <w:adjustRightInd w:val="0"/>
              <w:spacing w:after="0" w:line="240" w:lineRule="auto"/>
              <w:ind w:left="849"/>
              <w:outlineLvl w:val="0"/>
              <w:rPr>
                <w:rFonts w:ascii="Calibri" w:eastAsia="Times New Roman" w:hAnsi="Calibri" w:cs="Arial"/>
                <w:sz w:val="24"/>
                <w:szCs w:val="24"/>
              </w:rPr>
            </w:pPr>
          </w:p>
          <w:p w14:paraId="7E14A275" w14:textId="77777777" w:rsidR="00DD63D5" w:rsidRPr="00D626BF" w:rsidRDefault="00DD63D5" w:rsidP="00DD63D5">
            <w:pPr>
              <w:pStyle w:val="Heading2"/>
              <w:numPr>
                <w:ilvl w:val="0"/>
                <w:numId w:val="2"/>
              </w:numPr>
              <w:tabs>
                <w:tab w:val="left" w:pos="360"/>
              </w:tabs>
              <w:ind w:left="1425"/>
              <w:rPr>
                <w:rFonts w:ascii="Calibri" w:hAnsi="Calibri" w:cs="Arial"/>
                <w:b/>
                <w:bCs/>
                <w:sz w:val="22"/>
                <w:szCs w:val="22"/>
                <w:u w:val="none"/>
              </w:rPr>
            </w:pPr>
            <w:r w:rsidRPr="00D626BF">
              <w:rPr>
                <w:rFonts w:ascii="Calibri" w:hAnsi="Calibri" w:cs="Arial"/>
                <w:b/>
                <w:bCs/>
                <w:sz w:val="22"/>
                <w:szCs w:val="22"/>
                <w:u w:val="none"/>
              </w:rPr>
              <w:t>FINDINGS</w:t>
            </w:r>
          </w:p>
          <w:p w14:paraId="78A9590A" w14:textId="77777777" w:rsidR="00392E85" w:rsidRPr="00D626BF" w:rsidRDefault="00392E85" w:rsidP="00DD63D5">
            <w:pPr>
              <w:ind w:left="345"/>
              <w:jc w:val="both"/>
              <w:rPr>
                <w:rFonts w:ascii="Calibri" w:hAnsi="Calibri"/>
                <w:b/>
                <w:u w:val="single"/>
              </w:rPr>
            </w:pPr>
          </w:p>
          <w:p w14:paraId="13C9BC43" w14:textId="77777777" w:rsidR="00DD63D5" w:rsidRPr="00D626BF" w:rsidRDefault="00DD63D5" w:rsidP="00DD63D5">
            <w:pPr>
              <w:ind w:left="345"/>
              <w:jc w:val="both"/>
              <w:rPr>
                <w:rFonts w:ascii="Calibri" w:hAnsi="Calibri" w:cs="Arial"/>
                <w:b/>
                <w:bCs/>
                <w:iCs/>
              </w:rPr>
            </w:pPr>
            <w:r w:rsidRPr="00D626BF">
              <w:rPr>
                <w:rFonts w:ascii="Calibri" w:hAnsi="Calibri"/>
                <w:b/>
                <w:u w:val="single"/>
              </w:rPr>
              <w:t xml:space="preserve">Finding 1: </w:t>
            </w:r>
            <w:r w:rsidRPr="00D626BF">
              <w:rPr>
                <w:rFonts w:ascii="Calibri" w:hAnsi="Calibri" w:cs="Arial"/>
                <w:b/>
                <w:u w:val="single"/>
              </w:rPr>
              <w:t xml:space="preserve">Student’s Academic </w:t>
            </w:r>
            <w:r w:rsidRPr="00D626BF">
              <w:rPr>
                <w:rFonts w:ascii="Calibri" w:hAnsi="Calibri" w:cs="Arial"/>
                <w:b/>
                <w:color w:val="000000"/>
                <w:u w:val="single"/>
              </w:rPr>
              <w:t xml:space="preserve">Transcripts Were Not Available </w:t>
            </w:r>
            <w:proofErr w:type="gramStart"/>
            <w:r w:rsidRPr="00D626BF">
              <w:rPr>
                <w:rFonts w:ascii="Calibri" w:hAnsi="Calibri" w:cs="Arial"/>
                <w:b/>
                <w:color w:val="000000"/>
                <w:u w:val="single"/>
              </w:rPr>
              <w:t>For</w:t>
            </w:r>
            <w:proofErr w:type="gramEnd"/>
            <w:r w:rsidRPr="00D626BF">
              <w:rPr>
                <w:rFonts w:ascii="Calibri" w:hAnsi="Calibri" w:cs="Arial"/>
                <w:b/>
                <w:color w:val="000000"/>
                <w:u w:val="single"/>
              </w:rPr>
              <w:t xml:space="preserve"> Review</w:t>
            </w:r>
            <w:r w:rsidR="00392E85" w:rsidRPr="00D626BF">
              <w:rPr>
                <w:rFonts w:ascii="Calibri" w:hAnsi="Calibri" w:cs="Arial"/>
                <w:b/>
                <w:color w:val="000000"/>
                <w:u w:val="single"/>
              </w:rPr>
              <w:t xml:space="preserve"> (Open/Closed)</w:t>
            </w:r>
            <w:r w:rsidR="00911626" w:rsidRPr="00D626BF">
              <w:rPr>
                <w:rFonts w:ascii="Calibri" w:hAnsi="Calibri" w:cs="Arial"/>
                <w:b/>
                <w:color w:val="000000"/>
                <w:u w:val="single"/>
              </w:rPr>
              <w:t xml:space="preserve"> </w:t>
            </w:r>
            <w:r w:rsidRPr="00D626BF">
              <w:rPr>
                <w:rFonts w:ascii="Calibri" w:hAnsi="Calibri" w:cs="Arial"/>
                <w:b/>
                <w:color w:val="000000"/>
                <w:u w:val="single"/>
              </w:rPr>
              <w:fldChar w:fldCharType="begin"/>
            </w:r>
            <w:r w:rsidRPr="00D626BF">
              <w:rPr>
                <w:rFonts w:ascii="Calibri" w:hAnsi="Calibri"/>
                <w:b/>
              </w:rPr>
              <w:instrText xml:space="preserve"> TC "</w:instrText>
            </w:r>
            <w:bookmarkStart w:id="1" w:name="_Toc170790835"/>
            <w:r w:rsidRPr="00D626BF">
              <w:rPr>
                <w:rFonts w:ascii="Calibri" w:hAnsi="Calibri"/>
                <w:b/>
                <w:u w:val="single"/>
              </w:rPr>
              <w:instrText xml:space="preserve">Finding : </w:instrText>
            </w:r>
            <w:r w:rsidRPr="00D626BF">
              <w:rPr>
                <w:rFonts w:ascii="Calibri" w:hAnsi="Calibri" w:cs="Arial"/>
                <w:b/>
                <w:u w:val="single"/>
              </w:rPr>
              <w:instrText xml:space="preserve">Student’s Academic </w:instrText>
            </w:r>
            <w:r w:rsidRPr="00D626BF">
              <w:rPr>
                <w:rFonts w:ascii="Calibri" w:hAnsi="Calibri" w:cs="Arial"/>
                <w:b/>
                <w:color w:val="000000"/>
                <w:u w:val="single"/>
              </w:rPr>
              <w:instrText>Transcripts Were Not Available For Review</w:instrText>
            </w:r>
            <w:bookmarkEnd w:id="1"/>
            <w:r w:rsidRPr="00D626BF">
              <w:rPr>
                <w:rFonts w:ascii="Calibri" w:hAnsi="Calibri"/>
                <w:b/>
              </w:rPr>
              <w:instrText xml:space="preserve">" \f C \l "1" </w:instrText>
            </w:r>
            <w:r w:rsidRPr="00D626BF">
              <w:rPr>
                <w:rFonts w:ascii="Calibri" w:hAnsi="Calibri" w:cs="Arial"/>
                <w:b/>
                <w:color w:val="000000"/>
                <w:u w:val="single"/>
              </w:rPr>
              <w:fldChar w:fldCharType="end"/>
            </w:r>
            <w:r w:rsidRPr="00D626BF">
              <w:rPr>
                <w:rFonts w:ascii="Calibri" w:hAnsi="Calibri" w:cs="Arial"/>
                <w:b/>
                <w:bCs/>
                <w:iCs/>
              </w:rPr>
              <w:t xml:space="preserve"> </w:t>
            </w:r>
          </w:p>
          <w:p w14:paraId="3D4811E9" w14:textId="77777777" w:rsidR="00DD63D5" w:rsidRPr="00D626BF" w:rsidRDefault="007D1042" w:rsidP="00DD63D5">
            <w:pPr>
              <w:pStyle w:val="NoSpacing"/>
              <w:ind w:left="345"/>
            </w:pPr>
            <w:r w:rsidRPr="00D626BF">
              <w:t xml:space="preserve">       </w:t>
            </w:r>
            <w:r w:rsidR="00DD63D5" w:rsidRPr="00D626BF">
              <w:rPr>
                <w:u w:val="single"/>
              </w:rPr>
              <w:t>Name</w:t>
            </w:r>
            <w:r w:rsidRPr="00D626BF">
              <w:tab/>
            </w:r>
            <w:r w:rsidRPr="00D626BF">
              <w:tab/>
            </w:r>
            <w:r w:rsidR="00DD63D5" w:rsidRPr="00D626BF">
              <w:rPr>
                <w:u w:val="single"/>
              </w:rPr>
              <w:t>SSN</w:t>
            </w:r>
            <w:r w:rsidR="00DD63D5" w:rsidRPr="00D626BF">
              <w:tab/>
            </w:r>
            <w:r w:rsidR="00DD63D5" w:rsidRPr="00D626BF">
              <w:rPr>
                <w:u w:val="single"/>
              </w:rPr>
              <w:t>Fiscal Year</w:t>
            </w:r>
            <w:r w:rsidR="00DD63D5" w:rsidRPr="00D626BF">
              <w:tab/>
            </w:r>
            <w:r w:rsidR="00DD63D5" w:rsidRPr="00D626BF">
              <w:rPr>
                <w:u w:val="single"/>
              </w:rPr>
              <w:t>Award Term</w:t>
            </w:r>
            <w:r w:rsidR="00DD63D5" w:rsidRPr="00D626BF">
              <w:tab/>
            </w:r>
            <w:r w:rsidR="00DD63D5" w:rsidRPr="00D626BF">
              <w:tab/>
            </w:r>
            <w:r w:rsidR="00DD63D5" w:rsidRPr="00D626BF">
              <w:rPr>
                <w:u w:val="single"/>
              </w:rPr>
              <w:t>Program</w:t>
            </w:r>
            <w:r w:rsidR="00DD63D5" w:rsidRPr="00D626BF">
              <w:t xml:space="preserve"> </w:t>
            </w:r>
            <w:r w:rsidR="00DD63D5" w:rsidRPr="00D626BF">
              <w:tab/>
            </w:r>
            <w:r w:rsidR="00DD63D5" w:rsidRPr="00D626BF">
              <w:rPr>
                <w:u w:val="single"/>
              </w:rPr>
              <w:t>Amount</w:t>
            </w:r>
          </w:p>
          <w:p w14:paraId="10E3DAA2" w14:textId="77777777" w:rsidR="00DD63D5" w:rsidRPr="00D626BF" w:rsidRDefault="0043569C" w:rsidP="00DD63D5">
            <w:pPr>
              <w:ind w:left="705"/>
              <w:jc w:val="both"/>
              <w:rPr>
                <w:rFonts w:ascii="Calibri" w:hAnsi="Calibri"/>
              </w:rPr>
            </w:pPr>
            <w:r w:rsidRPr="00D626BF">
              <w:rPr>
                <w:rFonts w:ascii="Calibri" w:hAnsi="Calibri"/>
              </w:rPr>
              <w:t xml:space="preserve">Jane Doe    </w:t>
            </w:r>
            <w:r w:rsidR="00392E85" w:rsidRPr="00D626BF">
              <w:rPr>
                <w:rFonts w:ascii="Calibri" w:hAnsi="Calibri"/>
              </w:rPr>
              <w:t xml:space="preserve">      </w:t>
            </w:r>
            <w:r w:rsidR="00E63845" w:rsidRPr="00D626BF">
              <w:rPr>
                <w:rFonts w:ascii="Calibri" w:hAnsi="Calibri"/>
              </w:rPr>
              <w:t xml:space="preserve">   </w:t>
            </w:r>
            <w:r w:rsidRPr="00D626BF">
              <w:rPr>
                <w:rFonts w:ascii="Calibri" w:hAnsi="Calibri"/>
              </w:rPr>
              <w:t>xxxx</w:t>
            </w:r>
            <w:r w:rsidR="00392E85" w:rsidRPr="00D626BF">
              <w:rPr>
                <w:rFonts w:ascii="Calibri" w:hAnsi="Calibri"/>
              </w:rPr>
              <w:t xml:space="preserve">      2008                     Spring 2008                      HOPE                   $900</w:t>
            </w:r>
          </w:p>
          <w:p w14:paraId="10473B2B" w14:textId="77777777" w:rsidR="00D76021" w:rsidRPr="00D626BF" w:rsidRDefault="00392E85" w:rsidP="00D76021">
            <w:pPr>
              <w:pStyle w:val="NoSpacing"/>
              <w:rPr>
                <w:u w:val="single"/>
              </w:rPr>
            </w:pPr>
            <w:r w:rsidRPr="00D626BF">
              <w:t xml:space="preserve">            </w:t>
            </w:r>
            <w:r w:rsidR="00DD63D5" w:rsidRPr="00D626BF">
              <w:rPr>
                <w:u w:val="single"/>
              </w:rPr>
              <w:t>Explanation</w:t>
            </w:r>
            <w:r w:rsidRPr="00D626BF">
              <w:rPr>
                <w:u w:val="single"/>
              </w:rPr>
              <w:t>:</w:t>
            </w:r>
          </w:p>
          <w:p w14:paraId="17B58A95" w14:textId="0581A55E" w:rsidR="00DD63D5" w:rsidRPr="00D626BF" w:rsidRDefault="00DD63D5" w:rsidP="00D76021">
            <w:pPr>
              <w:pStyle w:val="NoSpacing"/>
              <w:ind w:left="720"/>
              <w:jc w:val="both"/>
              <w:rPr>
                <w:u w:val="single"/>
              </w:rPr>
            </w:pPr>
            <w:r w:rsidRPr="00D626BF">
              <w:t>The student’s records indicate prior enro</w:t>
            </w:r>
            <w:r w:rsidR="00392E85" w:rsidRPr="00D626BF">
              <w:t>llment at (</w:t>
            </w:r>
            <w:r w:rsidR="00F37690" w:rsidRPr="00D626BF">
              <w:t>institution</w:t>
            </w:r>
            <w:r w:rsidR="00392E85" w:rsidRPr="00D626BF">
              <w:t xml:space="preserve"> Name)</w:t>
            </w:r>
            <w:r w:rsidR="00D76021" w:rsidRPr="00D626BF">
              <w:t xml:space="preserve">. These transcripts were </w:t>
            </w:r>
            <w:r w:rsidRPr="00D626BF">
              <w:t>not available for review in the student’s file. The student’s eligibility for the HOPE Scholarship cannot be determined without all transcript</w:t>
            </w:r>
            <w:r w:rsidR="00392E85" w:rsidRPr="00D626BF">
              <w:t>s of postsecondary coursework.</w:t>
            </w:r>
          </w:p>
          <w:p w14:paraId="2A92452E" w14:textId="77777777" w:rsidR="00392E85" w:rsidRPr="00D626BF" w:rsidRDefault="00392E85" w:rsidP="00D76021">
            <w:pPr>
              <w:pStyle w:val="NoSpacing"/>
              <w:jc w:val="both"/>
            </w:pPr>
          </w:p>
          <w:p w14:paraId="4874C163" w14:textId="77777777" w:rsidR="00D76021" w:rsidRPr="00D626BF" w:rsidRDefault="00392E85" w:rsidP="00D76021">
            <w:pPr>
              <w:pStyle w:val="NoSpacing"/>
              <w:rPr>
                <w:u w:val="single"/>
              </w:rPr>
            </w:pPr>
            <w:r w:rsidRPr="00D626BF">
              <w:t xml:space="preserve">          </w:t>
            </w:r>
            <w:r w:rsidR="00D76021" w:rsidRPr="00D626BF">
              <w:rPr>
                <w:u w:val="single"/>
              </w:rPr>
              <w:t>Regulation:</w:t>
            </w:r>
          </w:p>
          <w:p w14:paraId="422BDE56" w14:textId="13EC6B4E" w:rsidR="00392E85" w:rsidRPr="00D626BF" w:rsidRDefault="00D76021" w:rsidP="00D76021">
            <w:pPr>
              <w:pStyle w:val="NoSpacing"/>
              <w:rPr>
                <w:u w:val="single"/>
              </w:rPr>
            </w:pPr>
            <w:r w:rsidRPr="00D626BF">
              <w:t xml:space="preserve">         </w:t>
            </w:r>
            <w:r w:rsidR="00AE1C50" w:rsidRPr="00D626BF">
              <w:rPr>
                <w:rFonts w:cs="Arial"/>
              </w:rPr>
              <w:t xml:space="preserve">  20</w:t>
            </w:r>
            <w:r w:rsidR="00392E85" w:rsidRPr="00D626BF">
              <w:rPr>
                <w:rFonts w:cs="Arial"/>
              </w:rPr>
              <w:t>0</w:t>
            </w:r>
            <w:r w:rsidR="00AE1C50" w:rsidRPr="00D626BF">
              <w:rPr>
                <w:rFonts w:cs="Arial"/>
              </w:rPr>
              <w:t>7-08</w:t>
            </w:r>
            <w:r w:rsidR="00392E85" w:rsidRPr="00D626BF">
              <w:rPr>
                <w:rFonts w:cs="Arial"/>
              </w:rPr>
              <w:t xml:space="preserve"> HOPE Scholarship Program at Public </w:t>
            </w:r>
            <w:r w:rsidR="00F37690" w:rsidRPr="00D626BF">
              <w:rPr>
                <w:rFonts w:cs="Arial"/>
              </w:rPr>
              <w:t>institution</w:t>
            </w:r>
            <w:r w:rsidR="00392E85" w:rsidRPr="00D626BF">
              <w:rPr>
                <w:rFonts w:cs="Arial"/>
              </w:rPr>
              <w:t xml:space="preserve">s Regulations, </w:t>
            </w:r>
          </w:p>
          <w:p w14:paraId="27FD6E3F" w14:textId="77777777" w:rsidR="00392E85" w:rsidRPr="00D626BF" w:rsidRDefault="00392E85" w:rsidP="00D76021">
            <w:pPr>
              <w:pStyle w:val="NoSpacing"/>
              <w:ind w:left="720"/>
              <w:rPr>
                <w:rFonts w:cs="Arial"/>
              </w:rPr>
            </w:pPr>
            <w:r w:rsidRPr="00D626BF">
              <w:rPr>
                <w:rFonts w:cs="Arial"/>
              </w:rPr>
              <w:t xml:space="preserve">                          Section 105.1. First-Tier Requirements</w:t>
            </w:r>
          </w:p>
          <w:p w14:paraId="407B3B08" w14:textId="77777777" w:rsidR="00392E85" w:rsidRPr="00D626BF" w:rsidRDefault="00392E85" w:rsidP="00392E85">
            <w:pPr>
              <w:pStyle w:val="NoSpacing"/>
              <w:rPr>
                <w:rFonts w:cs="Arial"/>
              </w:rPr>
            </w:pPr>
          </w:p>
          <w:p w14:paraId="52947B12" w14:textId="77777777" w:rsidR="00DD63D5" w:rsidRPr="00D626BF" w:rsidRDefault="00392E85" w:rsidP="00392E85">
            <w:pPr>
              <w:pStyle w:val="NoSpacing"/>
              <w:rPr>
                <w:rFonts w:cs="Arial"/>
                <w:u w:val="single"/>
              </w:rPr>
            </w:pPr>
            <w:r w:rsidRPr="00D626BF">
              <w:rPr>
                <w:rFonts w:cs="Arial"/>
              </w:rPr>
              <w:t xml:space="preserve">          </w:t>
            </w:r>
            <w:r w:rsidR="00DD63D5" w:rsidRPr="00D626BF">
              <w:rPr>
                <w:rFonts w:cs="Arial"/>
                <w:u w:val="single"/>
              </w:rPr>
              <w:t>Requirement:</w:t>
            </w:r>
          </w:p>
          <w:p w14:paraId="25424139" w14:textId="19F3ADB9" w:rsidR="00DD63D5" w:rsidRPr="00D626BF" w:rsidRDefault="00DD63D5" w:rsidP="00085C24">
            <w:pPr>
              <w:pStyle w:val="NoSpacing"/>
              <w:ind w:left="720"/>
              <w:rPr>
                <w:rFonts w:cs="Arial"/>
              </w:rPr>
            </w:pPr>
            <w:r w:rsidRPr="00D626BF">
              <w:t>The institution must locate and forward to GSFC copies of the student’s transcripts from</w:t>
            </w:r>
            <w:r w:rsidR="00392E85" w:rsidRPr="00D626BF">
              <w:t xml:space="preserve"> (</w:t>
            </w:r>
            <w:r w:rsidR="00F37690" w:rsidRPr="00D626BF">
              <w:t>institution</w:t>
            </w:r>
            <w:r w:rsidR="00392E85" w:rsidRPr="00D626BF">
              <w:t xml:space="preserve"> Name)</w:t>
            </w:r>
            <w:r w:rsidRPr="00D626BF">
              <w:t>. If the transcripts cannot be located or do not support the student’s eligibility, t</w:t>
            </w:r>
            <w:r w:rsidRPr="00D626BF">
              <w:rPr>
                <w:rFonts w:cs="Arial"/>
                <w:color w:val="000000"/>
              </w:rPr>
              <w:t>he institution is required to return the State funds awarded to the student for the indicated terms.</w:t>
            </w:r>
          </w:p>
        </w:tc>
      </w:tr>
    </w:tbl>
    <w:p w14:paraId="059035BA" w14:textId="0CD91362" w:rsidR="00F054EC" w:rsidRPr="00D626BF" w:rsidRDefault="00F054EC" w:rsidP="00F054EC">
      <w:pPr>
        <w:widowControl w:val="0"/>
        <w:tabs>
          <w:tab w:val="left" w:pos="-1440"/>
        </w:tabs>
        <w:autoSpaceDE w:val="0"/>
        <w:autoSpaceDN w:val="0"/>
        <w:adjustRightInd w:val="0"/>
        <w:spacing w:after="0" w:line="240" w:lineRule="auto"/>
        <w:ind w:left="504"/>
        <w:jc w:val="center"/>
        <w:outlineLvl w:val="0"/>
        <w:rPr>
          <w:rFonts w:ascii="Calibri" w:eastAsia="Times New Roman" w:hAnsi="Calibri" w:cs="Arial"/>
          <w:b/>
          <w:bCs/>
          <w:sz w:val="28"/>
          <w:szCs w:val="28"/>
          <w:u w:val="single"/>
        </w:rPr>
      </w:pPr>
      <w:r w:rsidRPr="00D626BF">
        <w:rPr>
          <w:rFonts w:ascii="Calibri" w:eastAsia="Times New Roman" w:hAnsi="Calibri" w:cs="Arial"/>
          <w:b/>
          <w:bCs/>
          <w:sz w:val="28"/>
          <w:szCs w:val="28"/>
          <w:u w:val="single"/>
        </w:rPr>
        <w:lastRenderedPageBreak/>
        <w:t>Remittance Device</w:t>
      </w:r>
    </w:p>
    <w:p w14:paraId="7EC950F8" w14:textId="77777777" w:rsidR="00F054EC" w:rsidRPr="00D626BF" w:rsidRDefault="00F054EC" w:rsidP="00F054EC">
      <w:pPr>
        <w:widowControl w:val="0"/>
        <w:tabs>
          <w:tab w:val="left" w:pos="-1440"/>
        </w:tabs>
        <w:autoSpaceDE w:val="0"/>
        <w:autoSpaceDN w:val="0"/>
        <w:adjustRightInd w:val="0"/>
        <w:spacing w:after="0" w:line="240" w:lineRule="auto"/>
        <w:ind w:left="504"/>
        <w:jc w:val="center"/>
        <w:outlineLvl w:val="0"/>
        <w:rPr>
          <w:rFonts w:ascii="Calibri" w:eastAsia="Times New Roman" w:hAnsi="Calibri" w:cs="Arial"/>
          <w:b/>
          <w:bCs/>
          <w:sz w:val="24"/>
          <w:szCs w:val="24"/>
          <w:u w:val="single"/>
        </w:rPr>
      </w:pPr>
    </w:p>
    <w:p w14:paraId="4D0F9C63" w14:textId="035674D2" w:rsidR="00DC7C08" w:rsidRPr="00D626BF" w:rsidRDefault="00DC7C08" w:rsidP="0073582D">
      <w:pPr>
        <w:pStyle w:val="ListParagraph"/>
        <w:widowControl w:val="0"/>
        <w:numPr>
          <w:ilvl w:val="0"/>
          <w:numId w:val="8"/>
        </w:numPr>
        <w:tabs>
          <w:tab w:val="left" w:pos="-1440"/>
        </w:tabs>
        <w:autoSpaceDE w:val="0"/>
        <w:autoSpaceDN w:val="0"/>
        <w:adjustRightInd w:val="0"/>
        <w:spacing w:after="0" w:line="240" w:lineRule="auto"/>
        <w:outlineLvl w:val="0"/>
        <w:rPr>
          <w:rFonts w:ascii="Calibri" w:eastAsia="Times New Roman" w:hAnsi="Calibri" w:cs="Arial"/>
          <w:sz w:val="24"/>
          <w:szCs w:val="24"/>
          <w:u w:val="single"/>
        </w:rPr>
      </w:pPr>
      <w:r w:rsidRPr="00D626BF">
        <w:rPr>
          <w:rFonts w:ascii="Calibri" w:eastAsia="Times New Roman" w:hAnsi="Calibri" w:cs="Arial"/>
          <w:sz w:val="24"/>
          <w:szCs w:val="24"/>
        </w:rPr>
        <w:t>The Compliance Team will email the Remittance Device to the</w:t>
      </w:r>
      <w:r w:rsidR="00F37690" w:rsidRPr="00D626BF">
        <w:rPr>
          <w:rFonts w:ascii="Calibri" w:eastAsia="Times New Roman" w:hAnsi="Calibri" w:cs="Arial"/>
          <w:sz w:val="24"/>
          <w:szCs w:val="24"/>
        </w:rPr>
        <w:t xml:space="preserve"> institution</w:t>
      </w:r>
      <w:r w:rsidRPr="00D626BF">
        <w:rPr>
          <w:rFonts w:ascii="Calibri" w:eastAsia="Times New Roman" w:hAnsi="Calibri" w:cs="Arial"/>
          <w:sz w:val="24"/>
          <w:szCs w:val="24"/>
        </w:rPr>
        <w:t xml:space="preserve">al </w:t>
      </w:r>
      <w:r w:rsidR="00F37690" w:rsidRPr="00D626BF">
        <w:rPr>
          <w:rFonts w:ascii="Calibri" w:eastAsia="Times New Roman" w:hAnsi="Calibri" w:cs="Arial"/>
          <w:sz w:val="24"/>
          <w:szCs w:val="24"/>
        </w:rPr>
        <w:t>o</w:t>
      </w:r>
      <w:r w:rsidRPr="00D626BF">
        <w:rPr>
          <w:rFonts w:ascii="Calibri" w:eastAsia="Times New Roman" w:hAnsi="Calibri" w:cs="Arial"/>
          <w:sz w:val="24"/>
          <w:szCs w:val="24"/>
        </w:rPr>
        <w:t>fficers.</w:t>
      </w:r>
    </w:p>
    <w:p w14:paraId="38ED19B2" w14:textId="77777777" w:rsidR="0073582D" w:rsidRPr="00D626BF" w:rsidRDefault="0073582D" w:rsidP="0073582D">
      <w:pPr>
        <w:widowControl w:val="0"/>
        <w:tabs>
          <w:tab w:val="left" w:pos="-1440"/>
        </w:tabs>
        <w:autoSpaceDE w:val="0"/>
        <w:autoSpaceDN w:val="0"/>
        <w:adjustRightInd w:val="0"/>
        <w:spacing w:after="0" w:line="240" w:lineRule="auto"/>
        <w:outlineLvl w:val="0"/>
        <w:rPr>
          <w:rFonts w:ascii="Calibri" w:eastAsia="Times New Roman" w:hAnsi="Calibri" w:cs="Arial"/>
          <w:sz w:val="24"/>
          <w:szCs w:val="24"/>
          <w:u w:val="single"/>
        </w:rPr>
      </w:pPr>
    </w:p>
    <w:p w14:paraId="79A4F665" w14:textId="6CB00CEF" w:rsidR="00DC7C08" w:rsidRPr="00D626BF" w:rsidRDefault="00DC7C08" w:rsidP="0073582D">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The Remittance Device will be a PDF file in the form of an Excel spreadsheet</w:t>
      </w:r>
      <w:r w:rsidR="0073582D" w:rsidRPr="00D626BF">
        <w:rPr>
          <w:rFonts w:ascii="Calibri" w:eastAsia="Times New Roman" w:hAnsi="Calibri" w:cs="Arial"/>
          <w:sz w:val="24"/>
          <w:szCs w:val="24"/>
        </w:rPr>
        <w:t>.</w:t>
      </w:r>
    </w:p>
    <w:p w14:paraId="025A0513" w14:textId="77777777" w:rsidR="0073582D" w:rsidRPr="00D626BF" w:rsidRDefault="0073582D" w:rsidP="0073582D">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p>
    <w:p w14:paraId="488D810B" w14:textId="343CE6E3" w:rsidR="00DC7C08" w:rsidRPr="00D626BF" w:rsidRDefault="00D31784" w:rsidP="0073582D">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The Remittance Device will list the monetary value associated with each finding.</w:t>
      </w:r>
    </w:p>
    <w:p w14:paraId="1F726ACF" w14:textId="77777777" w:rsidR="0073582D" w:rsidRPr="00D626BF" w:rsidRDefault="0073582D" w:rsidP="0073582D">
      <w:pPr>
        <w:widowControl w:val="0"/>
        <w:tabs>
          <w:tab w:val="left" w:pos="-1440"/>
        </w:tabs>
        <w:autoSpaceDE w:val="0"/>
        <w:autoSpaceDN w:val="0"/>
        <w:adjustRightInd w:val="0"/>
        <w:spacing w:after="0" w:line="240" w:lineRule="auto"/>
        <w:ind w:left="720"/>
        <w:outlineLvl w:val="0"/>
        <w:rPr>
          <w:rFonts w:ascii="Calibri" w:eastAsia="Times New Roman" w:hAnsi="Calibri" w:cs="Arial"/>
          <w:sz w:val="24"/>
          <w:szCs w:val="24"/>
        </w:rPr>
      </w:pPr>
    </w:p>
    <w:p w14:paraId="779C62AD" w14:textId="55859C4A" w:rsidR="00D31784" w:rsidRPr="00D626BF" w:rsidRDefault="00D31784" w:rsidP="0073582D">
      <w:pPr>
        <w:pStyle w:val="ListParagraph"/>
        <w:widowControl w:val="0"/>
        <w:numPr>
          <w:ilvl w:val="0"/>
          <w:numId w:val="1"/>
        </w:numPr>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rFonts w:ascii="Calibri" w:eastAsia="Times New Roman" w:hAnsi="Calibri" w:cs="Arial"/>
          <w:sz w:val="24"/>
          <w:szCs w:val="24"/>
        </w:rPr>
        <w:t xml:space="preserve">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 should check the appropriate box for findings whose monetary liability is included in the final check that will be sent to GSFC’s Accounting Department.</w:t>
      </w:r>
    </w:p>
    <w:p w14:paraId="01C9AC16" w14:textId="77777777" w:rsidR="00EC5959" w:rsidRPr="00D626BF" w:rsidRDefault="00EC5959" w:rsidP="00EC5959">
      <w:pPr>
        <w:widowControl w:val="0"/>
        <w:tabs>
          <w:tab w:val="left" w:pos="-1440"/>
        </w:tabs>
        <w:autoSpaceDE w:val="0"/>
        <w:autoSpaceDN w:val="0"/>
        <w:adjustRightInd w:val="0"/>
        <w:spacing w:after="0" w:line="240" w:lineRule="auto"/>
        <w:ind w:left="1800"/>
        <w:outlineLvl w:val="0"/>
        <w:rPr>
          <w:rFonts w:ascii="Calibri" w:eastAsia="Times New Roman" w:hAnsi="Calibri" w:cs="Arial"/>
          <w:sz w:val="24"/>
          <w:szCs w:val="24"/>
        </w:rPr>
      </w:pPr>
    </w:p>
    <w:p w14:paraId="5F5036FF" w14:textId="77777777" w:rsidR="00EC5959" w:rsidRPr="00D626BF" w:rsidRDefault="00EC5959" w:rsidP="00EC5959">
      <w:pPr>
        <w:widowControl w:val="0"/>
        <w:tabs>
          <w:tab w:val="left" w:pos="-1440"/>
        </w:tabs>
        <w:autoSpaceDE w:val="0"/>
        <w:autoSpaceDN w:val="0"/>
        <w:adjustRightInd w:val="0"/>
        <w:spacing w:after="0" w:line="240" w:lineRule="auto"/>
        <w:outlineLvl w:val="0"/>
        <w:rPr>
          <w:rFonts w:ascii="Calibri" w:eastAsia="Times New Roman" w:hAnsi="Calibri" w:cs="Arial"/>
          <w:b/>
          <w:bCs/>
          <w:sz w:val="24"/>
          <w:szCs w:val="24"/>
        </w:rPr>
      </w:pPr>
      <w:r w:rsidRPr="00D626BF">
        <w:rPr>
          <w:rFonts w:ascii="Calibri" w:eastAsia="Times New Roman" w:hAnsi="Calibri" w:cs="Arial"/>
          <w:b/>
          <w:bCs/>
          <w:sz w:val="24"/>
          <w:szCs w:val="24"/>
        </w:rPr>
        <w:t>Example of Remittance Device:</w:t>
      </w:r>
    </w:p>
    <w:p w14:paraId="45828554" w14:textId="77777777" w:rsidR="00F51860" w:rsidRPr="00D626BF" w:rsidRDefault="00E63845" w:rsidP="00EC5959">
      <w:pPr>
        <w:widowControl w:val="0"/>
        <w:tabs>
          <w:tab w:val="left" w:pos="-1440"/>
        </w:tabs>
        <w:autoSpaceDE w:val="0"/>
        <w:autoSpaceDN w:val="0"/>
        <w:adjustRightInd w:val="0"/>
        <w:spacing w:after="0" w:line="240" w:lineRule="auto"/>
        <w:outlineLvl w:val="0"/>
        <w:rPr>
          <w:rFonts w:ascii="Calibri" w:eastAsia="Times New Roman" w:hAnsi="Calibri" w:cs="Arial"/>
          <w:sz w:val="24"/>
          <w:szCs w:val="24"/>
        </w:rPr>
      </w:pPr>
      <w:r w:rsidRPr="00D626BF">
        <w:rPr>
          <w:noProof/>
        </w:rPr>
        <w:drawing>
          <wp:inline distT="0" distB="0" distL="0" distR="0" wp14:anchorId="29068532" wp14:editId="7A308509">
            <wp:extent cx="5942965" cy="48577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402" cy="4859742"/>
                    </a:xfrm>
                    <a:prstGeom prst="rect">
                      <a:avLst/>
                    </a:prstGeom>
                    <a:noFill/>
                    <a:ln>
                      <a:noFill/>
                    </a:ln>
                  </pic:spPr>
                </pic:pic>
              </a:graphicData>
            </a:graphic>
          </wp:inline>
        </w:drawing>
      </w:r>
    </w:p>
    <w:p w14:paraId="3B41B25F" w14:textId="31CEF911" w:rsidR="00D31784" w:rsidRPr="00D626BF" w:rsidRDefault="00D31784" w:rsidP="00DC7C0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6C35C32F" w14:textId="658DE340" w:rsidR="00EC5959" w:rsidRPr="00D626BF" w:rsidRDefault="00EC5959" w:rsidP="00DC7C0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0F53EDC9" w14:textId="21D60233" w:rsidR="00EC5959" w:rsidRPr="00D626BF" w:rsidRDefault="00EC5959" w:rsidP="00DC7C0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2A1F31A0" w14:textId="09BF8B77" w:rsidR="00EC5959" w:rsidRPr="00D626BF" w:rsidRDefault="00EC5959" w:rsidP="00DC7C0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1455FA86" w14:textId="41789330" w:rsidR="00EC5959" w:rsidRPr="00D626BF" w:rsidRDefault="00EC5959" w:rsidP="00DC7C08">
      <w:pPr>
        <w:widowControl w:val="0"/>
        <w:tabs>
          <w:tab w:val="left" w:pos="-1440"/>
        </w:tabs>
        <w:autoSpaceDE w:val="0"/>
        <w:autoSpaceDN w:val="0"/>
        <w:adjustRightInd w:val="0"/>
        <w:spacing w:after="0" w:line="240" w:lineRule="auto"/>
        <w:ind w:left="504"/>
        <w:outlineLvl w:val="0"/>
        <w:rPr>
          <w:rFonts w:ascii="Calibri" w:eastAsia="Times New Roman" w:hAnsi="Calibri" w:cs="Arial"/>
          <w:sz w:val="24"/>
          <w:szCs w:val="24"/>
          <w:u w:val="single"/>
        </w:rPr>
      </w:pPr>
    </w:p>
    <w:p w14:paraId="12365B87" w14:textId="05E4FBE3" w:rsidR="00EC5959" w:rsidRPr="00D626BF" w:rsidRDefault="00D31784" w:rsidP="00EC5959">
      <w:pPr>
        <w:widowControl w:val="0"/>
        <w:tabs>
          <w:tab w:val="left" w:pos="-1440"/>
        </w:tabs>
        <w:autoSpaceDE w:val="0"/>
        <w:autoSpaceDN w:val="0"/>
        <w:adjustRightInd w:val="0"/>
        <w:spacing w:after="0" w:line="240" w:lineRule="auto"/>
        <w:ind w:left="144"/>
        <w:jc w:val="center"/>
        <w:outlineLvl w:val="0"/>
        <w:rPr>
          <w:rFonts w:ascii="Calibri" w:eastAsia="Times New Roman" w:hAnsi="Calibri" w:cs="Arial"/>
          <w:b/>
          <w:bCs/>
          <w:sz w:val="28"/>
          <w:szCs w:val="28"/>
          <w:u w:val="single"/>
        </w:rPr>
      </w:pPr>
      <w:r w:rsidRPr="00D626BF">
        <w:rPr>
          <w:rFonts w:ascii="Calibri" w:eastAsia="Times New Roman" w:hAnsi="Calibri" w:cs="Arial"/>
          <w:b/>
          <w:bCs/>
          <w:sz w:val="28"/>
          <w:szCs w:val="28"/>
          <w:u w:val="single"/>
        </w:rPr>
        <w:lastRenderedPageBreak/>
        <w:t xml:space="preserve">Closure </w:t>
      </w:r>
      <w:r w:rsidR="004F46A9" w:rsidRPr="00D626BF">
        <w:rPr>
          <w:rFonts w:ascii="Calibri" w:eastAsia="Times New Roman" w:hAnsi="Calibri" w:cs="Arial"/>
          <w:b/>
          <w:bCs/>
          <w:sz w:val="28"/>
          <w:szCs w:val="28"/>
          <w:u w:val="single"/>
        </w:rPr>
        <w:t>L</w:t>
      </w:r>
      <w:r w:rsidRPr="00D626BF">
        <w:rPr>
          <w:rFonts w:ascii="Calibri" w:eastAsia="Times New Roman" w:hAnsi="Calibri" w:cs="Arial"/>
          <w:b/>
          <w:bCs/>
          <w:sz w:val="28"/>
          <w:szCs w:val="28"/>
          <w:u w:val="single"/>
        </w:rPr>
        <w:t>etter</w:t>
      </w:r>
      <w:r w:rsidR="004F46A9" w:rsidRPr="00D626BF">
        <w:rPr>
          <w:rFonts w:ascii="Calibri" w:eastAsia="Times New Roman" w:hAnsi="Calibri" w:cs="Arial"/>
          <w:b/>
          <w:bCs/>
          <w:sz w:val="28"/>
          <w:szCs w:val="28"/>
          <w:u w:val="single"/>
        </w:rPr>
        <w:t xml:space="preserve"> &amp; Survey</w:t>
      </w:r>
    </w:p>
    <w:p w14:paraId="2D41BDBD" w14:textId="77777777" w:rsidR="00EC5959" w:rsidRPr="00D626BF" w:rsidRDefault="00EC5959" w:rsidP="00EC5959">
      <w:pPr>
        <w:widowControl w:val="0"/>
        <w:tabs>
          <w:tab w:val="left" w:pos="-1440"/>
        </w:tabs>
        <w:autoSpaceDE w:val="0"/>
        <w:autoSpaceDN w:val="0"/>
        <w:adjustRightInd w:val="0"/>
        <w:spacing w:after="0" w:line="240" w:lineRule="auto"/>
        <w:ind w:left="144"/>
        <w:outlineLvl w:val="0"/>
        <w:rPr>
          <w:rFonts w:ascii="Calibri" w:eastAsia="Times New Roman" w:hAnsi="Calibri" w:cs="Arial"/>
          <w:sz w:val="24"/>
          <w:szCs w:val="24"/>
          <w:u w:val="single"/>
        </w:rPr>
      </w:pPr>
    </w:p>
    <w:p w14:paraId="6264AB98" w14:textId="5F2EBB00" w:rsidR="00F51860" w:rsidRPr="00D31784" w:rsidRDefault="00D31784" w:rsidP="00D31784">
      <w:pPr>
        <w:widowControl w:val="0"/>
        <w:numPr>
          <w:ilvl w:val="0"/>
          <w:numId w:val="1"/>
        </w:numPr>
        <w:tabs>
          <w:tab w:val="clear" w:pos="360"/>
          <w:tab w:val="left" w:pos="-1440"/>
          <w:tab w:val="num" w:pos="720"/>
        </w:tabs>
        <w:autoSpaceDE w:val="0"/>
        <w:autoSpaceDN w:val="0"/>
        <w:adjustRightInd w:val="0"/>
        <w:spacing w:after="0" w:line="240" w:lineRule="auto"/>
        <w:ind w:left="504"/>
        <w:outlineLvl w:val="0"/>
        <w:rPr>
          <w:rFonts w:ascii="Calibri" w:eastAsia="Times New Roman" w:hAnsi="Calibri" w:cs="Arial"/>
          <w:sz w:val="24"/>
          <w:szCs w:val="24"/>
          <w:u w:val="single"/>
        </w:rPr>
      </w:pPr>
      <w:r w:rsidRPr="00D626BF">
        <w:rPr>
          <w:rFonts w:ascii="Calibri" w:eastAsia="Times New Roman" w:hAnsi="Calibri" w:cs="Arial"/>
          <w:sz w:val="24"/>
          <w:szCs w:val="24"/>
        </w:rPr>
        <w:t xml:space="preserve">The Compliance Team will issue a Closure </w:t>
      </w:r>
      <w:r w:rsidR="00E63845" w:rsidRPr="00D626BF">
        <w:rPr>
          <w:rFonts w:ascii="Calibri" w:eastAsia="Times New Roman" w:hAnsi="Calibri" w:cs="Arial"/>
          <w:sz w:val="24"/>
          <w:szCs w:val="24"/>
        </w:rPr>
        <w:t xml:space="preserve">Letter </w:t>
      </w:r>
      <w:r w:rsidRPr="00D626BF">
        <w:rPr>
          <w:rFonts w:ascii="Calibri" w:eastAsia="Times New Roman" w:hAnsi="Calibri" w:cs="Arial"/>
          <w:sz w:val="24"/>
          <w:szCs w:val="24"/>
        </w:rPr>
        <w:t xml:space="preserve">to 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 to finalize the Compliance Review process. A hard</w:t>
      </w:r>
      <w:r w:rsidR="00D626BF">
        <w:rPr>
          <w:rFonts w:ascii="Calibri" w:eastAsia="Times New Roman" w:hAnsi="Calibri" w:cs="Arial"/>
          <w:sz w:val="24"/>
          <w:szCs w:val="24"/>
        </w:rPr>
        <w:t xml:space="preserve"> </w:t>
      </w:r>
      <w:r w:rsidRPr="00D626BF">
        <w:rPr>
          <w:rFonts w:ascii="Calibri" w:eastAsia="Times New Roman" w:hAnsi="Calibri" w:cs="Arial"/>
          <w:sz w:val="24"/>
          <w:szCs w:val="24"/>
        </w:rPr>
        <w:t xml:space="preserve">copy of this letter will be mailed to the </w:t>
      </w:r>
      <w:r w:rsidR="002A6163" w:rsidRPr="00D626BF">
        <w:rPr>
          <w:rFonts w:ascii="Calibri" w:eastAsia="Times New Roman" w:hAnsi="Calibri" w:cs="Arial"/>
          <w:sz w:val="24"/>
          <w:szCs w:val="24"/>
        </w:rPr>
        <w:t>i</w:t>
      </w:r>
      <w:r w:rsidRPr="00D626BF">
        <w:rPr>
          <w:rFonts w:ascii="Calibri" w:eastAsia="Times New Roman" w:hAnsi="Calibri" w:cs="Arial"/>
          <w:sz w:val="24"/>
          <w:szCs w:val="24"/>
        </w:rPr>
        <w:t xml:space="preserve">nstitution’s President and an emailed version will be sent to the </w:t>
      </w:r>
      <w:r w:rsidR="00F37690" w:rsidRPr="00D626BF">
        <w:rPr>
          <w:rFonts w:ascii="Calibri" w:eastAsia="Times New Roman" w:hAnsi="Calibri" w:cs="Arial"/>
          <w:sz w:val="24"/>
          <w:szCs w:val="24"/>
        </w:rPr>
        <w:t>institution</w:t>
      </w:r>
      <w:r w:rsidRPr="00D626BF">
        <w:rPr>
          <w:rFonts w:ascii="Calibri" w:eastAsia="Times New Roman" w:hAnsi="Calibri" w:cs="Arial"/>
          <w:sz w:val="24"/>
          <w:szCs w:val="24"/>
        </w:rPr>
        <w:t xml:space="preserve">al </w:t>
      </w:r>
      <w:r w:rsidR="00F37690" w:rsidRPr="00D626BF">
        <w:rPr>
          <w:rFonts w:ascii="Calibri" w:eastAsia="Times New Roman" w:hAnsi="Calibri" w:cs="Arial"/>
          <w:sz w:val="24"/>
          <w:szCs w:val="24"/>
        </w:rPr>
        <w:t>o</w:t>
      </w:r>
      <w:r w:rsidRPr="00D626BF">
        <w:rPr>
          <w:rFonts w:ascii="Calibri" w:eastAsia="Times New Roman" w:hAnsi="Calibri" w:cs="Arial"/>
          <w:sz w:val="24"/>
          <w:szCs w:val="24"/>
        </w:rPr>
        <w:t>fficers.</w:t>
      </w:r>
      <w:r w:rsidR="00E63845" w:rsidRPr="00D626BF">
        <w:rPr>
          <w:rFonts w:ascii="Calibri" w:eastAsia="Times New Roman" w:hAnsi="Calibri" w:cs="Arial"/>
          <w:sz w:val="24"/>
          <w:szCs w:val="24"/>
        </w:rPr>
        <w:t xml:space="preserve"> </w:t>
      </w:r>
      <w:r w:rsidR="002A6163" w:rsidRPr="00D626BF">
        <w:rPr>
          <w:rFonts w:ascii="Calibri" w:eastAsia="Times New Roman" w:hAnsi="Calibri" w:cs="Arial"/>
          <w:sz w:val="24"/>
          <w:szCs w:val="24"/>
        </w:rPr>
        <w:t>During the month following the institution’s Closure Letter date, an email containing a link to the Compliance Review Survey will be sent to the institution’s main contact person for the Compliance Review</w:t>
      </w:r>
      <w:r w:rsidR="00E63845" w:rsidRPr="00D626BF">
        <w:rPr>
          <w:rFonts w:ascii="Calibri" w:eastAsia="Times New Roman" w:hAnsi="Calibri" w:cs="Arial"/>
          <w:sz w:val="24"/>
          <w:szCs w:val="24"/>
        </w:rPr>
        <w:t>. Completion of the Compliance Revie</w:t>
      </w:r>
      <w:r w:rsidR="00E63845">
        <w:rPr>
          <w:rFonts w:ascii="Calibri" w:eastAsia="Times New Roman" w:hAnsi="Calibri" w:cs="Arial"/>
          <w:sz w:val="24"/>
          <w:szCs w:val="24"/>
        </w:rPr>
        <w:t>w Survey is greatly appreciated.</w:t>
      </w:r>
    </w:p>
    <w:sectPr w:rsidR="00F51860" w:rsidRPr="00D3178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543F" w14:textId="77777777" w:rsidR="00564CBA" w:rsidRDefault="00564CBA" w:rsidP="00C94CFE">
      <w:pPr>
        <w:spacing w:after="0" w:line="240" w:lineRule="auto"/>
      </w:pPr>
      <w:r>
        <w:separator/>
      </w:r>
    </w:p>
  </w:endnote>
  <w:endnote w:type="continuationSeparator" w:id="0">
    <w:p w14:paraId="60FDA436" w14:textId="77777777" w:rsidR="00564CBA" w:rsidRDefault="00564CBA" w:rsidP="00C9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757605"/>
      <w:docPartObj>
        <w:docPartGallery w:val="Page Numbers (Bottom of Page)"/>
        <w:docPartUnique/>
      </w:docPartObj>
    </w:sdtPr>
    <w:sdtEndPr>
      <w:rPr>
        <w:noProof/>
      </w:rPr>
    </w:sdtEndPr>
    <w:sdtContent>
      <w:p w14:paraId="530467D0" w14:textId="77777777" w:rsidR="000D713E" w:rsidRDefault="000D71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0F77E4" w14:textId="77777777" w:rsidR="00C94CFE" w:rsidRDefault="00C9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C9B1D" w14:textId="77777777" w:rsidR="00564CBA" w:rsidRDefault="00564CBA" w:rsidP="00C94CFE">
      <w:pPr>
        <w:spacing w:after="0" w:line="240" w:lineRule="auto"/>
      </w:pPr>
      <w:r>
        <w:separator/>
      </w:r>
    </w:p>
  </w:footnote>
  <w:footnote w:type="continuationSeparator" w:id="0">
    <w:p w14:paraId="65EBAF08" w14:textId="77777777" w:rsidR="00564CBA" w:rsidRDefault="00564CBA" w:rsidP="00C9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DA45" w14:textId="26CF576B" w:rsidR="002A6163" w:rsidRDefault="002A6163" w:rsidP="002A6163">
    <w:pPr>
      <w:pStyle w:val="Header"/>
      <w:jc w:val="center"/>
    </w:pPr>
    <w:r>
      <w:rPr>
        <w:b/>
        <w:sz w:val="32"/>
        <w:szCs w:val="32"/>
      </w:rPr>
      <w:t>Compliance Review Post-Review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3DA2"/>
    <w:multiLevelType w:val="hybridMultilevel"/>
    <w:tmpl w:val="6396DF8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27BC167A"/>
    <w:multiLevelType w:val="hybridMultilevel"/>
    <w:tmpl w:val="E784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1C6326"/>
    <w:multiLevelType w:val="hybridMultilevel"/>
    <w:tmpl w:val="93047936"/>
    <w:lvl w:ilvl="0" w:tplc="E0F807F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690F30"/>
    <w:multiLevelType w:val="hybridMultilevel"/>
    <w:tmpl w:val="9DF2EB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3F6631"/>
    <w:multiLevelType w:val="hybridMultilevel"/>
    <w:tmpl w:val="60E0E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2D062A"/>
    <w:multiLevelType w:val="hybridMultilevel"/>
    <w:tmpl w:val="48E87AE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8813743"/>
    <w:multiLevelType w:val="hybridMultilevel"/>
    <w:tmpl w:val="766EDE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266990"/>
    <w:multiLevelType w:val="hybridMultilevel"/>
    <w:tmpl w:val="84D8E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60"/>
    <w:rsid w:val="00085C24"/>
    <w:rsid w:val="000D713E"/>
    <w:rsid w:val="000E476E"/>
    <w:rsid w:val="002A6163"/>
    <w:rsid w:val="002D49C3"/>
    <w:rsid w:val="002E2B84"/>
    <w:rsid w:val="00380C4B"/>
    <w:rsid w:val="00392E85"/>
    <w:rsid w:val="003D10D1"/>
    <w:rsid w:val="004128BD"/>
    <w:rsid w:val="0043569C"/>
    <w:rsid w:val="004F46A9"/>
    <w:rsid w:val="00564CBA"/>
    <w:rsid w:val="0059549F"/>
    <w:rsid w:val="005B72EF"/>
    <w:rsid w:val="005B7D90"/>
    <w:rsid w:val="005E7C28"/>
    <w:rsid w:val="006639AC"/>
    <w:rsid w:val="006B00C3"/>
    <w:rsid w:val="006C217B"/>
    <w:rsid w:val="007253E9"/>
    <w:rsid w:val="0073582D"/>
    <w:rsid w:val="007762B8"/>
    <w:rsid w:val="007D1042"/>
    <w:rsid w:val="007D22FD"/>
    <w:rsid w:val="00910CF6"/>
    <w:rsid w:val="00911626"/>
    <w:rsid w:val="00974756"/>
    <w:rsid w:val="009D1666"/>
    <w:rsid w:val="009E2F56"/>
    <w:rsid w:val="00A74FE0"/>
    <w:rsid w:val="00AB0572"/>
    <w:rsid w:val="00AE1C50"/>
    <w:rsid w:val="00B273A2"/>
    <w:rsid w:val="00B536B6"/>
    <w:rsid w:val="00BB74CC"/>
    <w:rsid w:val="00C94CFE"/>
    <w:rsid w:val="00CC156C"/>
    <w:rsid w:val="00D21EAA"/>
    <w:rsid w:val="00D31784"/>
    <w:rsid w:val="00D6052D"/>
    <w:rsid w:val="00D626BF"/>
    <w:rsid w:val="00D76021"/>
    <w:rsid w:val="00DC7C08"/>
    <w:rsid w:val="00DD63D5"/>
    <w:rsid w:val="00E63845"/>
    <w:rsid w:val="00EC5959"/>
    <w:rsid w:val="00F054EC"/>
    <w:rsid w:val="00F37690"/>
    <w:rsid w:val="00F51860"/>
    <w:rsid w:val="00FE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7879"/>
  <w15:chartTrackingRefBased/>
  <w15:docId w15:val="{5BA73645-E194-4F55-9F54-7A384509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D63D5"/>
    <w:pPr>
      <w:keepNext/>
      <w:spacing w:after="0" w:line="240" w:lineRule="auto"/>
      <w:outlineLvl w:val="1"/>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63D5"/>
    <w:rPr>
      <w:rFonts w:ascii="Arial" w:eastAsia="Times New Roman" w:hAnsi="Arial" w:cs="Times New Roman"/>
      <w:sz w:val="24"/>
      <w:szCs w:val="20"/>
      <w:u w:val="single"/>
    </w:rPr>
  </w:style>
  <w:style w:type="character" w:styleId="Hyperlink">
    <w:name w:val="Hyperlink"/>
    <w:uiPriority w:val="99"/>
    <w:rsid w:val="00DD63D5"/>
    <w:rPr>
      <w:color w:val="0000FF"/>
      <w:u w:val="single"/>
    </w:rPr>
  </w:style>
  <w:style w:type="paragraph" w:styleId="NoSpacing">
    <w:name w:val="No Spacing"/>
    <w:uiPriority w:val="1"/>
    <w:qFormat/>
    <w:rsid w:val="00DD63D5"/>
    <w:pPr>
      <w:spacing w:after="0" w:line="240" w:lineRule="auto"/>
    </w:pPr>
  </w:style>
  <w:style w:type="paragraph" w:styleId="BalloonText">
    <w:name w:val="Balloon Text"/>
    <w:basedOn w:val="Normal"/>
    <w:link w:val="BalloonTextChar"/>
    <w:uiPriority w:val="99"/>
    <w:semiHidden/>
    <w:unhideWhenUsed/>
    <w:rsid w:val="00911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26"/>
    <w:rPr>
      <w:rFonts w:ascii="Segoe UI" w:hAnsi="Segoe UI" w:cs="Segoe UI"/>
      <w:sz w:val="18"/>
      <w:szCs w:val="18"/>
    </w:rPr>
  </w:style>
  <w:style w:type="paragraph" w:styleId="ListParagraph">
    <w:name w:val="List Paragraph"/>
    <w:basedOn w:val="Normal"/>
    <w:uiPriority w:val="34"/>
    <w:qFormat/>
    <w:rsid w:val="00910CF6"/>
    <w:pPr>
      <w:ind w:left="720"/>
      <w:contextualSpacing/>
    </w:pPr>
  </w:style>
  <w:style w:type="paragraph" w:styleId="Header">
    <w:name w:val="header"/>
    <w:basedOn w:val="Normal"/>
    <w:link w:val="HeaderChar"/>
    <w:uiPriority w:val="99"/>
    <w:unhideWhenUsed/>
    <w:rsid w:val="00C94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CFE"/>
  </w:style>
  <w:style w:type="paragraph" w:styleId="Footer">
    <w:name w:val="footer"/>
    <w:basedOn w:val="Normal"/>
    <w:link w:val="FooterChar"/>
    <w:uiPriority w:val="99"/>
    <w:unhideWhenUsed/>
    <w:rsid w:val="00C94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CFE"/>
  </w:style>
  <w:style w:type="character" w:customStyle="1" w:styleId="Heading1Char">
    <w:name w:val="Heading 1 Char"/>
    <w:basedOn w:val="DefaultParagraphFont"/>
    <w:link w:val="Heading1"/>
    <w:uiPriority w:val="9"/>
    <w:rsid w:val="004F46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6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Georgia Student Finance Commission</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Searcy</dc:creator>
  <cp:keywords/>
  <dc:description/>
  <cp:lastModifiedBy>Lisa Newham</cp:lastModifiedBy>
  <cp:revision>5</cp:revision>
  <cp:lastPrinted>2020-03-05T19:19:00Z</cp:lastPrinted>
  <dcterms:created xsi:type="dcterms:W3CDTF">2020-12-18T14:34:00Z</dcterms:created>
  <dcterms:modified xsi:type="dcterms:W3CDTF">2021-01-06T13:49:00Z</dcterms:modified>
</cp:coreProperties>
</file>